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D6" w:rsidRPr="00E31318" w:rsidRDefault="00180473" w:rsidP="003027D6">
      <w:pPr>
        <w:ind w:left="-1560" w:right="84"/>
        <w:rPr>
          <w:sz w:val="18"/>
          <w:szCs w:val="18"/>
        </w:rPr>
      </w:pPr>
      <w:r>
        <w:rPr>
          <w:noProof/>
          <w:lang w:val="en-AU" w:eastAsia="en-AU"/>
        </w:rPr>
        <w:drawing>
          <wp:anchor distT="0" distB="0" distL="114300" distR="114300" simplePos="0" relativeHeight="251657728" behindDoc="1" locked="0" layoutInCell="1" allowOverlap="1">
            <wp:simplePos x="0" y="0"/>
            <wp:positionH relativeFrom="column">
              <wp:posOffset>-409755</wp:posOffset>
            </wp:positionH>
            <wp:positionV relativeFrom="paragraph">
              <wp:posOffset>10255</wp:posOffset>
            </wp:positionV>
            <wp:extent cx="6202045" cy="96270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t and Risk committee Minutes Facepag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08612" cy="9637273"/>
                    </a:xfrm>
                    <a:prstGeom prst="rect">
                      <a:avLst/>
                    </a:prstGeom>
                  </pic:spPr>
                </pic:pic>
              </a:graphicData>
            </a:graphic>
          </wp:anchor>
        </w:drawing>
      </w: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Default="003027D6" w:rsidP="003027D6">
      <w:pPr>
        <w:tabs>
          <w:tab w:val="left" w:pos="1276"/>
        </w:tabs>
      </w:pPr>
    </w:p>
    <w:p w:rsidR="003027D6" w:rsidRPr="00D1611C" w:rsidRDefault="003027D6" w:rsidP="003027D6">
      <w:pPr>
        <w:tabs>
          <w:tab w:val="left" w:pos="1276"/>
        </w:tabs>
        <w:rPr>
          <w:sz w:val="27"/>
          <w:szCs w:val="27"/>
        </w:rPr>
      </w:pPr>
    </w:p>
    <w:p w:rsidR="003027D6" w:rsidRPr="001505DC" w:rsidRDefault="003027D6" w:rsidP="003027D6">
      <w:pPr>
        <w:tabs>
          <w:tab w:val="left" w:pos="4678"/>
        </w:tabs>
        <w:jc w:val="both"/>
      </w:pPr>
    </w:p>
    <w:p w:rsidR="003027D6" w:rsidRDefault="003027D6" w:rsidP="003027D6">
      <w:pPr>
        <w:tabs>
          <w:tab w:val="left" w:pos="1276"/>
          <w:tab w:val="left" w:pos="4820"/>
        </w:tabs>
      </w:pPr>
    </w:p>
    <w:p w:rsidR="003027D6" w:rsidRPr="008B4E80" w:rsidRDefault="003027D6" w:rsidP="003027D6">
      <w:pPr>
        <w:tabs>
          <w:tab w:val="left" w:pos="4820"/>
        </w:tabs>
        <w:rPr>
          <w:sz w:val="30"/>
          <w:szCs w:val="30"/>
        </w:rPr>
      </w:pPr>
    </w:p>
    <w:p w:rsidR="003027D6" w:rsidRPr="00180473" w:rsidRDefault="003027D6" w:rsidP="003027D6">
      <w:pPr>
        <w:tabs>
          <w:tab w:val="left" w:pos="1276"/>
        </w:tabs>
        <w:rPr>
          <w:sz w:val="29"/>
          <w:szCs w:val="29"/>
        </w:rPr>
      </w:pPr>
    </w:p>
    <w:p w:rsidR="003027D6" w:rsidRPr="00180473" w:rsidRDefault="00180473" w:rsidP="00180473">
      <w:pPr>
        <w:tabs>
          <w:tab w:val="left" w:pos="1276"/>
          <w:tab w:val="left" w:pos="3969"/>
        </w:tabs>
        <w:rPr>
          <w:b/>
          <w:sz w:val="32"/>
          <w:szCs w:val="32"/>
        </w:rPr>
      </w:pPr>
      <w:r>
        <w:rPr>
          <w:sz w:val="32"/>
          <w:szCs w:val="32"/>
        </w:rPr>
        <w:tab/>
      </w:r>
      <w:r>
        <w:rPr>
          <w:sz w:val="32"/>
          <w:szCs w:val="32"/>
        </w:rPr>
        <w:tab/>
      </w:r>
      <w:r w:rsidR="00BE3147" w:rsidRPr="00BE3147">
        <w:rPr>
          <w:b/>
          <w:szCs w:val="22"/>
        </w:rPr>
        <w:t>MONDAY 13 NOVEMBER 2017</w:t>
      </w:r>
    </w:p>
    <w:p w:rsidR="003027D6" w:rsidRPr="00867B46" w:rsidRDefault="003027D6" w:rsidP="003027D6">
      <w:pPr>
        <w:tabs>
          <w:tab w:val="left" w:pos="1276"/>
        </w:tabs>
        <w:rPr>
          <w:sz w:val="31"/>
          <w:szCs w:val="31"/>
        </w:rPr>
      </w:pPr>
    </w:p>
    <w:p w:rsidR="003027D6" w:rsidRPr="009D44F4" w:rsidRDefault="003027D6" w:rsidP="003027D6">
      <w:pPr>
        <w:tabs>
          <w:tab w:val="left" w:pos="1276"/>
        </w:tabs>
        <w:rPr>
          <w:b/>
        </w:rPr>
      </w:pPr>
    </w:p>
    <w:p w:rsidR="003027D6" w:rsidRPr="009D44F4" w:rsidRDefault="003027D6" w:rsidP="003027D6">
      <w:pPr>
        <w:tabs>
          <w:tab w:val="left" w:pos="1276"/>
        </w:tabs>
        <w:rPr>
          <w:sz w:val="20"/>
        </w:rPr>
      </w:pPr>
    </w:p>
    <w:p w:rsidR="003027D6" w:rsidRDefault="003027D6" w:rsidP="003027D6">
      <w:pPr>
        <w:tabs>
          <w:tab w:val="left" w:pos="1276"/>
        </w:tabs>
        <w:sectPr w:rsidR="003027D6" w:rsidSect="00082AE0">
          <w:footerReference w:type="even" r:id="rId8"/>
          <w:footerReference w:type="default" r:id="rId9"/>
          <w:pgSz w:w="11906" w:h="16838"/>
          <w:pgMar w:top="568" w:right="1800" w:bottom="1440" w:left="1800" w:header="720" w:footer="720" w:gutter="0"/>
          <w:cols w:space="720"/>
        </w:sectPr>
      </w:pPr>
    </w:p>
    <w:p w:rsidR="003027D6" w:rsidRDefault="003027D6" w:rsidP="003027D6">
      <w:pPr>
        <w:jc w:val="center"/>
        <w:outlineLvl w:val="0"/>
        <w:rPr>
          <w:b/>
        </w:rPr>
      </w:pPr>
      <w:r>
        <w:rPr>
          <w:b/>
        </w:rPr>
        <w:lastRenderedPageBreak/>
        <w:t>TABLE OF CONTENTS</w:t>
      </w:r>
    </w:p>
    <w:p w:rsidR="003027D6" w:rsidRDefault="003027D6" w:rsidP="003027D6"/>
    <w:tbl>
      <w:tblPr>
        <w:tblW w:w="9322" w:type="dxa"/>
        <w:tblLook w:val="04A0"/>
      </w:tblPr>
      <w:tblGrid>
        <w:gridCol w:w="1101"/>
        <w:gridCol w:w="6945"/>
        <w:gridCol w:w="1276"/>
      </w:tblGrid>
      <w:tr w:rsidR="003027D6" w:rsidRPr="00206B27" w:rsidTr="007B5FFB">
        <w:tc>
          <w:tcPr>
            <w:tcW w:w="1101" w:type="dxa"/>
          </w:tcPr>
          <w:p w:rsidR="003027D6" w:rsidRPr="00206B27" w:rsidRDefault="003027D6" w:rsidP="007B5FFB">
            <w:pPr>
              <w:spacing w:before="120" w:after="120"/>
              <w:jc w:val="center"/>
              <w:rPr>
                <w:b/>
              </w:rPr>
            </w:pPr>
            <w:r w:rsidRPr="00206B27">
              <w:rPr>
                <w:b/>
              </w:rPr>
              <w:t>Item No</w:t>
            </w:r>
            <w:r>
              <w:rPr>
                <w:b/>
              </w:rPr>
              <w:t>.</w:t>
            </w:r>
          </w:p>
        </w:tc>
        <w:tc>
          <w:tcPr>
            <w:tcW w:w="6945" w:type="dxa"/>
          </w:tcPr>
          <w:p w:rsidR="003027D6" w:rsidRPr="00206B27" w:rsidRDefault="003027D6" w:rsidP="007B5FFB">
            <w:pPr>
              <w:spacing w:before="120" w:after="120"/>
              <w:jc w:val="center"/>
              <w:rPr>
                <w:b/>
              </w:rPr>
            </w:pPr>
            <w:bookmarkStart w:id="0" w:name="_GoBack"/>
            <w:bookmarkEnd w:id="0"/>
            <w:r w:rsidRPr="00206B27">
              <w:rPr>
                <w:b/>
              </w:rPr>
              <w:t>Title</w:t>
            </w:r>
          </w:p>
        </w:tc>
        <w:tc>
          <w:tcPr>
            <w:tcW w:w="1276" w:type="dxa"/>
          </w:tcPr>
          <w:p w:rsidR="003027D6" w:rsidRPr="00206B27" w:rsidRDefault="003027D6" w:rsidP="007B5FFB">
            <w:pPr>
              <w:spacing w:before="120" w:after="120"/>
              <w:jc w:val="center"/>
              <w:rPr>
                <w:b/>
              </w:rPr>
            </w:pPr>
            <w:r w:rsidRPr="00206B27">
              <w:rPr>
                <w:b/>
              </w:rPr>
              <w:t>Page No</w:t>
            </w:r>
            <w:r>
              <w:rPr>
                <w:b/>
              </w:rPr>
              <w:t>.</w:t>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Declaration of Opening</w:t>
            </w:r>
          </w:p>
        </w:tc>
        <w:tc>
          <w:tcPr>
            <w:tcW w:w="1276" w:type="dxa"/>
          </w:tcPr>
          <w:p w:rsidR="003027D6" w:rsidRPr="00B74028" w:rsidRDefault="00521A08" w:rsidP="007B5FFB">
            <w:pPr>
              <w:spacing w:before="120" w:after="120"/>
              <w:jc w:val="center"/>
              <w:rPr>
                <w:b/>
              </w:rPr>
            </w:pPr>
            <w:r>
              <w:rPr>
                <w:b/>
              </w:rPr>
              <w:fldChar w:fldCharType="begin"/>
            </w:r>
            <w:r w:rsidR="00A95606">
              <w:rPr>
                <w:b/>
              </w:rPr>
              <w:instrText xml:space="preserve"> PAGEREF DECOP \h </w:instrText>
            </w:r>
            <w:r>
              <w:rPr>
                <w:b/>
              </w:rPr>
            </w:r>
            <w:r>
              <w:rPr>
                <w:b/>
              </w:rPr>
              <w:fldChar w:fldCharType="separate"/>
            </w:r>
            <w:r w:rsidR="00011E32">
              <w:rPr>
                <w:b/>
                <w:noProof/>
              </w:rPr>
              <w:t>3</w:t>
            </w:r>
            <w:r>
              <w:rPr>
                <w:b/>
              </w:rPr>
              <w:fldChar w:fldCharType="end"/>
            </w:r>
          </w:p>
        </w:tc>
      </w:tr>
      <w:tr w:rsidR="00A95606" w:rsidRPr="00C07272" w:rsidTr="007B5FFB">
        <w:tc>
          <w:tcPr>
            <w:tcW w:w="1101" w:type="dxa"/>
          </w:tcPr>
          <w:p w:rsidR="00A95606" w:rsidRPr="00B74028" w:rsidRDefault="00A95606" w:rsidP="007B5FFB">
            <w:pPr>
              <w:spacing w:before="120" w:after="120"/>
              <w:jc w:val="center"/>
              <w:rPr>
                <w:b/>
              </w:rPr>
            </w:pPr>
          </w:p>
        </w:tc>
        <w:tc>
          <w:tcPr>
            <w:tcW w:w="6945" w:type="dxa"/>
          </w:tcPr>
          <w:p w:rsidR="00A95606" w:rsidRPr="00B74028" w:rsidRDefault="00A95606" w:rsidP="007B5FFB">
            <w:pPr>
              <w:spacing w:before="120" w:after="120"/>
              <w:jc w:val="both"/>
              <w:rPr>
                <w:b/>
              </w:rPr>
            </w:pPr>
            <w:r>
              <w:rPr>
                <w:b/>
              </w:rPr>
              <w:t>Resumption of Meeting</w:t>
            </w:r>
          </w:p>
        </w:tc>
        <w:tc>
          <w:tcPr>
            <w:tcW w:w="1276" w:type="dxa"/>
          </w:tcPr>
          <w:p w:rsidR="00A95606" w:rsidRPr="00B74028" w:rsidRDefault="00521A08" w:rsidP="007B5FFB">
            <w:pPr>
              <w:spacing w:before="120" w:after="120"/>
              <w:jc w:val="center"/>
              <w:rPr>
                <w:b/>
              </w:rPr>
            </w:pPr>
            <w:r>
              <w:rPr>
                <w:b/>
              </w:rPr>
              <w:fldChar w:fldCharType="begin"/>
            </w:r>
            <w:r w:rsidR="00A95606">
              <w:rPr>
                <w:b/>
              </w:rPr>
              <w:instrText xml:space="preserve"> PAGEREF RESUMPT \h </w:instrText>
            </w:r>
            <w:r>
              <w:rPr>
                <w:b/>
              </w:rPr>
            </w:r>
            <w:r>
              <w:rPr>
                <w:b/>
              </w:rPr>
              <w:fldChar w:fldCharType="separate"/>
            </w:r>
            <w:r w:rsidR="00011E32">
              <w:rPr>
                <w:b/>
                <w:noProof/>
              </w:rPr>
              <w:t>4</w:t>
            </w:r>
            <w:r>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Declarations of Interest</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DECINT \h </w:instrText>
            </w:r>
            <w:r w:rsidRPr="00B74028">
              <w:rPr>
                <w:b/>
              </w:rPr>
            </w:r>
            <w:r w:rsidRPr="00B74028">
              <w:rPr>
                <w:b/>
              </w:rPr>
              <w:fldChar w:fldCharType="separate"/>
            </w:r>
            <w:r w:rsidR="00011E32">
              <w:rPr>
                <w:b/>
                <w:noProof/>
              </w:rPr>
              <w:t>5</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Apologies/Leave of absence</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APOLOGIES \h </w:instrText>
            </w:r>
            <w:r w:rsidRPr="00B74028">
              <w:rPr>
                <w:b/>
              </w:rPr>
            </w:r>
            <w:r w:rsidRPr="00B74028">
              <w:rPr>
                <w:b/>
              </w:rPr>
              <w:fldChar w:fldCharType="separate"/>
            </w:r>
            <w:r w:rsidR="00011E32">
              <w:rPr>
                <w:b/>
                <w:noProof/>
              </w:rPr>
              <w:t>5</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Confirmation of Minutes</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CONFMINS \h </w:instrText>
            </w:r>
            <w:r w:rsidRPr="00B74028">
              <w:rPr>
                <w:b/>
              </w:rPr>
            </w:r>
            <w:r w:rsidRPr="00B74028">
              <w:rPr>
                <w:b/>
              </w:rPr>
              <w:fldChar w:fldCharType="separate"/>
            </w:r>
            <w:r w:rsidR="00011E32">
              <w:rPr>
                <w:b/>
                <w:noProof/>
              </w:rPr>
              <w:t>6</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Announcements by the Presiding Member without discussion</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ANNOUNCEMENTS \h </w:instrText>
            </w:r>
            <w:r w:rsidRPr="00B74028">
              <w:rPr>
                <w:b/>
              </w:rPr>
            </w:r>
            <w:r w:rsidRPr="00B74028">
              <w:rPr>
                <w:b/>
              </w:rPr>
              <w:fldChar w:fldCharType="separate"/>
            </w:r>
            <w:r w:rsidR="00011E32">
              <w:rPr>
                <w:b/>
                <w:noProof/>
              </w:rPr>
              <w:t>6</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Identification of matters for which the meeting may be closed to the public</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IDMBCD \h </w:instrText>
            </w:r>
            <w:r w:rsidRPr="00B74028">
              <w:rPr>
                <w:b/>
              </w:rPr>
            </w:r>
            <w:r w:rsidRPr="00B74028">
              <w:rPr>
                <w:b/>
              </w:rPr>
              <w:fldChar w:fldCharType="separate"/>
            </w:r>
            <w:r w:rsidR="00011E32">
              <w:rPr>
                <w:b/>
                <w:noProof/>
              </w:rPr>
              <w:t>6</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Petitions and deputations</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PETITIONS \h </w:instrText>
            </w:r>
            <w:r w:rsidRPr="00B74028">
              <w:rPr>
                <w:b/>
              </w:rPr>
            </w:r>
            <w:r w:rsidRPr="00B74028">
              <w:rPr>
                <w:b/>
              </w:rPr>
              <w:fldChar w:fldCharType="separate"/>
            </w:r>
            <w:r w:rsidR="00011E32">
              <w:rPr>
                <w:b/>
                <w:noProof/>
              </w:rPr>
              <w:t>6</w:t>
            </w:r>
            <w:r w:rsidRPr="00B74028">
              <w:rPr>
                <w:b/>
              </w:rPr>
              <w:fldChar w:fldCharType="end"/>
            </w:r>
          </w:p>
        </w:tc>
      </w:tr>
      <w:tr w:rsidR="003027D6" w:rsidRPr="00C07272" w:rsidTr="007B5FFB">
        <w:tc>
          <w:tcPr>
            <w:tcW w:w="1101" w:type="dxa"/>
          </w:tcPr>
          <w:p w:rsidR="003027D6" w:rsidRPr="00B74028" w:rsidRDefault="003027D6" w:rsidP="007B5FFB">
            <w:pPr>
              <w:spacing w:before="120" w:after="120"/>
              <w:jc w:val="center"/>
              <w:rPr>
                <w:b/>
              </w:rPr>
            </w:pPr>
          </w:p>
        </w:tc>
        <w:tc>
          <w:tcPr>
            <w:tcW w:w="6945" w:type="dxa"/>
          </w:tcPr>
          <w:p w:rsidR="003027D6" w:rsidRPr="00B74028" w:rsidRDefault="003027D6" w:rsidP="007B5FFB">
            <w:pPr>
              <w:spacing w:before="120" w:after="120"/>
              <w:jc w:val="both"/>
              <w:rPr>
                <w:b/>
              </w:rPr>
            </w:pPr>
            <w:r w:rsidRPr="00B74028">
              <w:rPr>
                <w:b/>
              </w:rPr>
              <w:t>Reports</w:t>
            </w:r>
          </w:p>
        </w:tc>
        <w:tc>
          <w:tcPr>
            <w:tcW w:w="1276" w:type="dxa"/>
          </w:tcPr>
          <w:p w:rsidR="003027D6" w:rsidRPr="00B74028" w:rsidRDefault="00521A08" w:rsidP="007B5FFB">
            <w:pPr>
              <w:spacing w:before="120" w:after="120"/>
              <w:jc w:val="center"/>
              <w:rPr>
                <w:b/>
              </w:rPr>
            </w:pPr>
            <w:r w:rsidRPr="00B74028">
              <w:rPr>
                <w:b/>
              </w:rPr>
              <w:fldChar w:fldCharType="begin"/>
            </w:r>
            <w:r w:rsidR="003027D6" w:rsidRPr="00B74028">
              <w:rPr>
                <w:b/>
              </w:rPr>
              <w:instrText xml:space="preserve"> PAGEREF REPORTS \h </w:instrText>
            </w:r>
            <w:r w:rsidRPr="00B74028">
              <w:rPr>
                <w:b/>
              </w:rPr>
            </w:r>
            <w:r w:rsidRPr="00B74028">
              <w:rPr>
                <w:b/>
              </w:rPr>
              <w:fldChar w:fldCharType="separate"/>
            </w:r>
            <w:r w:rsidR="00011E32">
              <w:rPr>
                <w:b/>
                <w:noProof/>
              </w:rPr>
              <w:t>7</w:t>
            </w:r>
            <w:r w:rsidRPr="00B74028">
              <w:rPr>
                <w:b/>
              </w:rPr>
              <w:fldChar w:fldCharType="end"/>
            </w:r>
          </w:p>
        </w:tc>
      </w:tr>
      <w:tr w:rsidR="007B5FFB" w:rsidRPr="00C07272" w:rsidTr="007B5FFB">
        <w:tc>
          <w:tcPr>
            <w:tcW w:w="1101" w:type="dxa"/>
          </w:tcPr>
          <w:p w:rsidR="007B5FFB" w:rsidRPr="00C07272" w:rsidRDefault="007B5FFB" w:rsidP="007B5FFB">
            <w:pPr>
              <w:spacing w:before="120" w:after="120"/>
              <w:jc w:val="center"/>
            </w:pPr>
            <w:r>
              <w:t>1</w:t>
            </w:r>
          </w:p>
        </w:tc>
        <w:tc>
          <w:tcPr>
            <w:tcW w:w="6945" w:type="dxa"/>
          </w:tcPr>
          <w:p w:rsidR="007B5FFB" w:rsidRPr="00C07272" w:rsidRDefault="007B5FFB" w:rsidP="007B5FFB">
            <w:pPr>
              <w:spacing w:before="120" w:after="120"/>
              <w:jc w:val="both"/>
            </w:pPr>
            <w:r>
              <w:t>2016-17 Annual Financial Report</w:t>
            </w:r>
          </w:p>
        </w:tc>
        <w:tc>
          <w:tcPr>
            <w:tcW w:w="1276" w:type="dxa"/>
          </w:tcPr>
          <w:p w:rsidR="007B5FFB" w:rsidRPr="00C07272" w:rsidRDefault="00521A08" w:rsidP="007B5FFB">
            <w:pPr>
              <w:spacing w:before="120" w:after="120"/>
              <w:jc w:val="center"/>
            </w:pPr>
            <w:r>
              <w:fldChar w:fldCharType="begin"/>
            </w:r>
            <w:r w:rsidR="007B5FFB">
              <w:instrText xml:space="preserve"> PAGEREF Item1 \h </w:instrText>
            </w:r>
            <w:r>
              <w:fldChar w:fldCharType="separate"/>
            </w:r>
            <w:r w:rsidR="00011E32">
              <w:rPr>
                <w:noProof/>
              </w:rPr>
              <w:t>7</w:t>
            </w:r>
            <w:r>
              <w:fldChar w:fldCharType="end"/>
            </w:r>
          </w:p>
        </w:tc>
      </w:tr>
      <w:tr w:rsidR="007B5FFB" w:rsidRPr="00C07272" w:rsidTr="007B5FFB">
        <w:tc>
          <w:tcPr>
            <w:tcW w:w="1101" w:type="dxa"/>
          </w:tcPr>
          <w:p w:rsidR="007B5FFB" w:rsidRPr="00115834" w:rsidRDefault="007B5FFB" w:rsidP="007B5FFB">
            <w:pPr>
              <w:spacing w:before="120" w:after="120"/>
              <w:jc w:val="center"/>
            </w:pPr>
            <w:r w:rsidRPr="00115834">
              <w:t>2</w:t>
            </w:r>
          </w:p>
        </w:tc>
        <w:tc>
          <w:tcPr>
            <w:tcW w:w="6945" w:type="dxa"/>
          </w:tcPr>
          <w:p w:rsidR="007B5FFB" w:rsidRDefault="007B5FFB" w:rsidP="007B5FFB">
            <w:pPr>
              <w:tabs>
                <w:tab w:val="left" w:pos="1356"/>
                <w:tab w:val="left" w:pos="7797"/>
              </w:tabs>
              <w:spacing w:before="120" w:after="120"/>
              <w:jc w:val="both"/>
              <w:rPr>
                <w:rFonts w:cs="Arial"/>
                <w:b/>
                <w:bCs/>
              </w:rPr>
            </w:pPr>
            <w:r>
              <w:t>Half Yearly Report – Write Off</w:t>
            </w:r>
            <w:r w:rsidR="009B0620">
              <w:t xml:space="preserve"> </w:t>
            </w:r>
            <w:r>
              <w:t>of Monies (1 January 2017 – 30 June 2017)</w:t>
            </w:r>
          </w:p>
        </w:tc>
        <w:tc>
          <w:tcPr>
            <w:tcW w:w="1276" w:type="dxa"/>
          </w:tcPr>
          <w:p w:rsidR="007B5FFB" w:rsidRPr="000E1248" w:rsidRDefault="00521A08" w:rsidP="007B5FFB">
            <w:pPr>
              <w:spacing w:before="120" w:after="120"/>
              <w:jc w:val="center"/>
            </w:pPr>
            <w:r w:rsidRPr="000E1248">
              <w:fldChar w:fldCharType="begin"/>
            </w:r>
            <w:r w:rsidR="007B5FFB" w:rsidRPr="000E1248">
              <w:instrText xml:space="preserve"> PAGEREF Item2 \h </w:instrText>
            </w:r>
            <w:r w:rsidRPr="000E1248">
              <w:fldChar w:fldCharType="separate"/>
            </w:r>
            <w:r w:rsidR="00011E32">
              <w:rPr>
                <w:noProof/>
              </w:rPr>
              <w:t>14</w:t>
            </w:r>
            <w:r w:rsidRPr="000E1248">
              <w:fldChar w:fldCharType="end"/>
            </w:r>
          </w:p>
        </w:tc>
      </w:tr>
      <w:tr w:rsidR="007B5FFB" w:rsidRPr="00C07272" w:rsidTr="007B5FFB">
        <w:tc>
          <w:tcPr>
            <w:tcW w:w="1101" w:type="dxa"/>
          </w:tcPr>
          <w:p w:rsidR="007B5FFB" w:rsidRPr="00115834" w:rsidRDefault="007B5FFB" w:rsidP="007B5FFB">
            <w:pPr>
              <w:spacing w:before="120" w:after="120"/>
              <w:jc w:val="center"/>
            </w:pPr>
            <w:r w:rsidRPr="00115834">
              <w:t>3</w:t>
            </w:r>
          </w:p>
        </w:tc>
        <w:tc>
          <w:tcPr>
            <w:tcW w:w="6945" w:type="dxa"/>
          </w:tcPr>
          <w:p w:rsidR="007B5FFB" w:rsidRPr="00115834" w:rsidRDefault="007B5FFB" w:rsidP="007B5FFB">
            <w:pPr>
              <w:tabs>
                <w:tab w:val="left" w:pos="1356"/>
                <w:tab w:val="left" w:pos="7797"/>
              </w:tabs>
              <w:spacing w:before="120" w:after="120"/>
              <w:jc w:val="both"/>
              <w:rPr>
                <w:rFonts w:cs="Arial"/>
                <w:bCs/>
              </w:rPr>
            </w:pPr>
            <w:r>
              <w:rPr>
                <w:rFonts w:cs="Arial"/>
                <w:bCs/>
              </w:rPr>
              <w:t>Confidential – Chief Executive Officer’s Credit Card Expenditure (July – September 2017)</w:t>
            </w:r>
          </w:p>
        </w:tc>
        <w:tc>
          <w:tcPr>
            <w:tcW w:w="1276" w:type="dxa"/>
          </w:tcPr>
          <w:p w:rsidR="007B5FFB" w:rsidRPr="000E1248" w:rsidRDefault="00521A08" w:rsidP="007B5FFB">
            <w:pPr>
              <w:spacing w:before="120" w:after="120"/>
              <w:jc w:val="center"/>
            </w:pPr>
            <w:r>
              <w:fldChar w:fldCharType="begin"/>
            </w:r>
            <w:r w:rsidR="00AD3B3F">
              <w:instrText xml:space="preserve"> PAGEREF Item3 \h </w:instrText>
            </w:r>
            <w:r>
              <w:fldChar w:fldCharType="separate"/>
            </w:r>
            <w:r w:rsidR="00011E32">
              <w:rPr>
                <w:noProof/>
              </w:rPr>
              <w:t>17</w:t>
            </w:r>
            <w:r>
              <w:fldChar w:fldCharType="end"/>
            </w:r>
          </w:p>
        </w:tc>
      </w:tr>
      <w:tr w:rsidR="007B5FFB" w:rsidRPr="00C07272" w:rsidTr="007B5FFB">
        <w:tc>
          <w:tcPr>
            <w:tcW w:w="1101" w:type="dxa"/>
          </w:tcPr>
          <w:p w:rsidR="007B5FFB" w:rsidRPr="00B74028" w:rsidRDefault="007B5FFB" w:rsidP="007B5FFB">
            <w:pPr>
              <w:spacing w:before="120" w:after="120"/>
              <w:jc w:val="center"/>
              <w:rPr>
                <w:b/>
              </w:rPr>
            </w:pPr>
          </w:p>
        </w:tc>
        <w:tc>
          <w:tcPr>
            <w:tcW w:w="6945" w:type="dxa"/>
          </w:tcPr>
          <w:p w:rsidR="007B5FFB" w:rsidRPr="00B74028" w:rsidRDefault="007B5FFB" w:rsidP="007B5FFB">
            <w:pPr>
              <w:tabs>
                <w:tab w:val="left" w:pos="1356"/>
                <w:tab w:val="left" w:pos="7797"/>
              </w:tabs>
              <w:spacing w:before="120" w:after="120"/>
              <w:rPr>
                <w:rFonts w:cs="Arial"/>
                <w:b/>
                <w:bCs/>
              </w:rPr>
            </w:pPr>
            <w:r>
              <w:rPr>
                <w:rFonts w:cs="Arial"/>
                <w:b/>
                <w:bCs/>
              </w:rPr>
              <w:t>Urgent Business</w:t>
            </w:r>
          </w:p>
        </w:tc>
        <w:tc>
          <w:tcPr>
            <w:tcW w:w="1276" w:type="dxa"/>
          </w:tcPr>
          <w:p w:rsidR="007B5FFB" w:rsidRPr="00B74028" w:rsidRDefault="00521A08" w:rsidP="007B5FFB">
            <w:pPr>
              <w:spacing w:before="120" w:after="120"/>
              <w:jc w:val="center"/>
              <w:rPr>
                <w:b/>
              </w:rPr>
            </w:pPr>
            <w:r>
              <w:rPr>
                <w:b/>
              </w:rPr>
              <w:fldChar w:fldCharType="begin"/>
            </w:r>
            <w:r w:rsidR="00AD3B3F">
              <w:rPr>
                <w:b/>
              </w:rPr>
              <w:instrText xml:space="preserve"> PAGEREF URGENTBUS \h </w:instrText>
            </w:r>
            <w:r>
              <w:rPr>
                <w:b/>
              </w:rPr>
            </w:r>
            <w:r>
              <w:rPr>
                <w:b/>
              </w:rPr>
              <w:fldChar w:fldCharType="separate"/>
            </w:r>
            <w:r w:rsidR="00011E32">
              <w:rPr>
                <w:b/>
                <w:noProof/>
              </w:rPr>
              <w:t>18</w:t>
            </w:r>
            <w:r>
              <w:rPr>
                <w:b/>
              </w:rPr>
              <w:fldChar w:fldCharType="end"/>
            </w:r>
          </w:p>
        </w:tc>
      </w:tr>
      <w:tr w:rsidR="007B5FFB" w:rsidRPr="00C07272" w:rsidTr="007B5FFB">
        <w:tc>
          <w:tcPr>
            <w:tcW w:w="1101" w:type="dxa"/>
          </w:tcPr>
          <w:p w:rsidR="007B5FFB" w:rsidRPr="00B74028" w:rsidRDefault="007B5FFB" w:rsidP="007B5FFB">
            <w:pPr>
              <w:spacing w:before="120" w:after="120"/>
              <w:jc w:val="center"/>
              <w:rPr>
                <w:b/>
              </w:rPr>
            </w:pPr>
          </w:p>
        </w:tc>
        <w:tc>
          <w:tcPr>
            <w:tcW w:w="6945" w:type="dxa"/>
          </w:tcPr>
          <w:p w:rsidR="007B5FFB" w:rsidRPr="00B74028" w:rsidRDefault="007B5FFB" w:rsidP="007B5FFB">
            <w:pPr>
              <w:tabs>
                <w:tab w:val="left" w:pos="1356"/>
                <w:tab w:val="left" w:pos="7797"/>
              </w:tabs>
              <w:spacing w:before="120" w:after="120"/>
              <w:rPr>
                <w:rFonts w:cs="Arial"/>
                <w:b/>
                <w:bCs/>
              </w:rPr>
            </w:pPr>
            <w:r w:rsidRPr="00B74028">
              <w:rPr>
                <w:rFonts w:cs="Arial"/>
                <w:b/>
                <w:bCs/>
              </w:rPr>
              <w:t>Motions of which previous notice has been given</w:t>
            </w:r>
          </w:p>
        </w:tc>
        <w:tc>
          <w:tcPr>
            <w:tcW w:w="1276" w:type="dxa"/>
          </w:tcPr>
          <w:p w:rsidR="007B5FFB" w:rsidRPr="00B74028" w:rsidRDefault="00521A08" w:rsidP="007B5FFB">
            <w:pPr>
              <w:spacing w:before="120" w:after="120"/>
              <w:jc w:val="center"/>
              <w:rPr>
                <w:b/>
              </w:rPr>
            </w:pPr>
            <w:r>
              <w:rPr>
                <w:b/>
              </w:rPr>
              <w:fldChar w:fldCharType="begin"/>
            </w:r>
            <w:r w:rsidR="00AD3B3F">
              <w:rPr>
                <w:b/>
              </w:rPr>
              <w:instrText xml:space="preserve"> PAGEREF MOTIONS \h </w:instrText>
            </w:r>
            <w:r>
              <w:rPr>
                <w:b/>
              </w:rPr>
            </w:r>
            <w:r>
              <w:rPr>
                <w:b/>
              </w:rPr>
              <w:fldChar w:fldCharType="separate"/>
            </w:r>
            <w:r w:rsidR="00011E32">
              <w:rPr>
                <w:b/>
                <w:noProof/>
              </w:rPr>
              <w:t>18</w:t>
            </w:r>
            <w:r>
              <w:rPr>
                <w:b/>
              </w:rPr>
              <w:fldChar w:fldCharType="end"/>
            </w:r>
          </w:p>
        </w:tc>
      </w:tr>
      <w:tr w:rsidR="007B5FFB" w:rsidRPr="00C07272" w:rsidTr="007B5FFB">
        <w:tc>
          <w:tcPr>
            <w:tcW w:w="1101" w:type="dxa"/>
          </w:tcPr>
          <w:p w:rsidR="007B5FFB" w:rsidRPr="00B74028" w:rsidRDefault="007B5FFB" w:rsidP="007B5FFB">
            <w:pPr>
              <w:spacing w:before="120" w:after="120"/>
              <w:jc w:val="center"/>
              <w:rPr>
                <w:b/>
              </w:rPr>
            </w:pPr>
          </w:p>
        </w:tc>
        <w:tc>
          <w:tcPr>
            <w:tcW w:w="6945" w:type="dxa"/>
          </w:tcPr>
          <w:p w:rsidR="007B5FFB" w:rsidRPr="00B74028" w:rsidRDefault="007B5FFB" w:rsidP="007B5FFB">
            <w:pPr>
              <w:tabs>
                <w:tab w:val="left" w:pos="1356"/>
                <w:tab w:val="left" w:pos="7797"/>
              </w:tabs>
              <w:spacing w:before="120" w:after="120"/>
              <w:rPr>
                <w:rFonts w:cs="Arial"/>
                <w:b/>
                <w:bCs/>
              </w:rPr>
            </w:pPr>
            <w:r w:rsidRPr="00B74028">
              <w:rPr>
                <w:rFonts w:cs="Arial"/>
                <w:b/>
                <w:bCs/>
              </w:rPr>
              <w:t>Requests for Reports for future consideration</w:t>
            </w:r>
          </w:p>
        </w:tc>
        <w:tc>
          <w:tcPr>
            <w:tcW w:w="1276" w:type="dxa"/>
          </w:tcPr>
          <w:p w:rsidR="007B5FFB" w:rsidRPr="00B74028" w:rsidRDefault="00521A08" w:rsidP="007B5FFB">
            <w:pPr>
              <w:spacing w:before="120" w:after="120"/>
              <w:jc w:val="center"/>
              <w:rPr>
                <w:b/>
              </w:rPr>
            </w:pPr>
            <w:r>
              <w:rPr>
                <w:b/>
              </w:rPr>
              <w:fldChar w:fldCharType="begin"/>
            </w:r>
            <w:r w:rsidR="00AD3B3F">
              <w:rPr>
                <w:b/>
              </w:rPr>
              <w:instrText xml:space="preserve"> PAGEREF REQUESTS \h </w:instrText>
            </w:r>
            <w:r>
              <w:rPr>
                <w:b/>
              </w:rPr>
            </w:r>
            <w:r>
              <w:rPr>
                <w:b/>
              </w:rPr>
              <w:fldChar w:fldCharType="separate"/>
            </w:r>
            <w:r w:rsidR="00011E32">
              <w:rPr>
                <w:b/>
                <w:noProof/>
              </w:rPr>
              <w:t>18</w:t>
            </w:r>
            <w:r>
              <w:rPr>
                <w:b/>
              </w:rPr>
              <w:fldChar w:fldCharType="end"/>
            </w:r>
          </w:p>
        </w:tc>
      </w:tr>
      <w:tr w:rsidR="007B5FFB" w:rsidRPr="00C07272" w:rsidTr="007B5FFB">
        <w:tc>
          <w:tcPr>
            <w:tcW w:w="1101" w:type="dxa"/>
          </w:tcPr>
          <w:p w:rsidR="007B5FFB" w:rsidRPr="00B74028" w:rsidRDefault="007B5FFB" w:rsidP="007B5FFB">
            <w:pPr>
              <w:spacing w:before="120" w:after="120"/>
              <w:jc w:val="center"/>
              <w:rPr>
                <w:b/>
              </w:rPr>
            </w:pPr>
          </w:p>
        </w:tc>
        <w:tc>
          <w:tcPr>
            <w:tcW w:w="6945" w:type="dxa"/>
          </w:tcPr>
          <w:p w:rsidR="007B5FFB" w:rsidRPr="00B74028" w:rsidRDefault="007B5FFB" w:rsidP="007B5FFB">
            <w:pPr>
              <w:tabs>
                <w:tab w:val="left" w:pos="1356"/>
                <w:tab w:val="left" w:pos="7797"/>
              </w:tabs>
              <w:spacing w:before="120" w:after="120"/>
              <w:rPr>
                <w:rFonts w:cs="Arial"/>
                <w:b/>
                <w:bCs/>
              </w:rPr>
            </w:pPr>
            <w:r w:rsidRPr="00B74028">
              <w:rPr>
                <w:rFonts w:cs="Arial"/>
                <w:b/>
                <w:bCs/>
              </w:rPr>
              <w:t>Closure</w:t>
            </w:r>
          </w:p>
        </w:tc>
        <w:tc>
          <w:tcPr>
            <w:tcW w:w="1276" w:type="dxa"/>
          </w:tcPr>
          <w:p w:rsidR="007B5FFB" w:rsidRPr="00B74028" w:rsidRDefault="00521A08" w:rsidP="007B5FFB">
            <w:pPr>
              <w:spacing w:before="120" w:after="120"/>
              <w:jc w:val="center"/>
              <w:rPr>
                <w:b/>
              </w:rPr>
            </w:pPr>
            <w:r>
              <w:rPr>
                <w:b/>
              </w:rPr>
              <w:fldChar w:fldCharType="begin"/>
            </w:r>
            <w:r w:rsidR="00AD3B3F">
              <w:rPr>
                <w:b/>
              </w:rPr>
              <w:instrText xml:space="preserve"> PAGEREF CLOSURE \h </w:instrText>
            </w:r>
            <w:r>
              <w:rPr>
                <w:b/>
              </w:rPr>
            </w:r>
            <w:r>
              <w:rPr>
                <w:b/>
              </w:rPr>
              <w:fldChar w:fldCharType="separate"/>
            </w:r>
            <w:r w:rsidR="00011E32">
              <w:rPr>
                <w:b/>
                <w:noProof/>
              </w:rPr>
              <w:t>18</w:t>
            </w:r>
            <w:r>
              <w:rPr>
                <w:b/>
              </w:rPr>
              <w:fldChar w:fldCharType="end"/>
            </w:r>
          </w:p>
        </w:tc>
      </w:tr>
    </w:tbl>
    <w:p w:rsidR="003027D6" w:rsidRDefault="003027D6" w:rsidP="003027D6">
      <w:pPr>
        <w:pStyle w:val="BodyText"/>
        <w:spacing w:before="0"/>
        <w:rPr>
          <w:rFonts w:cs="Times New Roman"/>
          <w:b w:val="0"/>
          <w:bCs w:val="0"/>
          <w:szCs w:val="20"/>
          <w:lang w:val="en-GB"/>
        </w:rPr>
      </w:pPr>
    </w:p>
    <w:p w:rsidR="003027D6" w:rsidRDefault="003027D6" w:rsidP="003027D6">
      <w:r>
        <w:br w:type="page"/>
      </w:r>
    </w:p>
    <w:p w:rsidR="003027D6" w:rsidRPr="00D1611C" w:rsidRDefault="003027D6" w:rsidP="003027D6">
      <w:pPr>
        <w:jc w:val="center"/>
        <w:rPr>
          <w:b/>
          <w:caps/>
          <w:sz w:val="32"/>
          <w:szCs w:val="32"/>
        </w:rPr>
      </w:pPr>
      <w:r w:rsidRPr="00D1611C">
        <w:rPr>
          <w:b/>
          <w:sz w:val="32"/>
          <w:szCs w:val="32"/>
        </w:rPr>
        <w:lastRenderedPageBreak/>
        <w:t>CITY OF JOONDALUP</w:t>
      </w:r>
    </w:p>
    <w:p w:rsidR="003027D6" w:rsidRDefault="003027D6" w:rsidP="003027D6">
      <w:pPr>
        <w:rPr>
          <w:rFonts w:cs="Arial"/>
        </w:rPr>
      </w:pPr>
    </w:p>
    <w:p w:rsidR="003027D6" w:rsidRPr="00F90204" w:rsidRDefault="003027D6" w:rsidP="003027D6">
      <w:pPr>
        <w:tabs>
          <w:tab w:val="right" w:pos="9072"/>
        </w:tabs>
        <w:ind w:right="43"/>
        <w:jc w:val="both"/>
        <w:rPr>
          <w:rFonts w:cs="Arial"/>
          <w:b/>
          <w:bCs/>
        </w:rPr>
      </w:pPr>
      <w:r w:rsidRPr="00F90204">
        <w:rPr>
          <w:rFonts w:cs="Arial"/>
          <w:b/>
        </w:rPr>
        <w:t xml:space="preserve">MINUTES OF THE </w:t>
      </w:r>
      <w:r>
        <w:rPr>
          <w:rFonts w:cs="Arial"/>
          <w:b/>
        </w:rPr>
        <w:t>AUDIT</w:t>
      </w:r>
      <w:r w:rsidR="00180473">
        <w:rPr>
          <w:rFonts w:cs="Arial"/>
          <w:b/>
        </w:rPr>
        <w:t xml:space="preserve"> AND RISK</w:t>
      </w:r>
      <w:r w:rsidRPr="00F90204">
        <w:rPr>
          <w:rFonts w:cs="Arial"/>
          <w:b/>
        </w:rPr>
        <w:t xml:space="preserve"> COMMITTEE MEETING HELD IN CONFERENCE ROOM </w:t>
      </w:r>
      <w:r w:rsidR="00CC5E6E">
        <w:rPr>
          <w:rFonts w:cs="Arial"/>
          <w:b/>
        </w:rPr>
        <w:t>2</w:t>
      </w:r>
      <w:r w:rsidRPr="00F90204">
        <w:rPr>
          <w:rFonts w:cs="Arial"/>
          <w:b/>
        </w:rPr>
        <w:t xml:space="preserve">, JOONDALUP CIVIC CENTRE, BOAS AVENUE, JOONDALUP ON </w:t>
      </w:r>
      <w:r w:rsidR="00CC5E6E">
        <w:rPr>
          <w:rFonts w:cs="Arial"/>
          <w:b/>
        </w:rPr>
        <w:t>MONDAY 13 NOVEMBER 2017</w:t>
      </w:r>
      <w:r w:rsidRPr="00F90204">
        <w:rPr>
          <w:rFonts w:cs="Arial"/>
          <w:b/>
        </w:rPr>
        <w:t xml:space="preserve">. </w:t>
      </w:r>
    </w:p>
    <w:p w:rsidR="003027D6" w:rsidRDefault="003027D6" w:rsidP="003027D6">
      <w:pPr>
        <w:tabs>
          <w:tab w:val="right" w:pos="9356"/>
        </w:tabs>
        <w:ind w:right="43"/>
        <w:rPr>
          <w:rFonts w:cs="Arial"/>
        </w:rPr>
      </w:pPr>
    </w:p>
    <w:p w:rsidR="002E3B9A" w:rsidRDefault="002E3B9A" w:rsidP="003027D6">
      <w:pPr>
        <w:tabs>
          <w:tab w:val="right" w:pos="9356"/>
        </w:tabs>
        <w:ind w:right="43"/>
        <w:rPr>
          <w:rFonts w:cs="Arial"/>
        </w:rPr>
      </w:pPr>
    </w:p>
    <w:p w:rsidR="003027D6" w:rsidRPr="00F90204" w:rsidRDefault="003027D6" w:rsidP="003027D6">
      <w:pPr>
        <w:pStyle w:val="ItemHeading"/>
        <w:ind w:right="-483"/>
        <w:jc w:val="both"/>
        <w:rPr>
          <w:rFonts w:cs="Arial"/>
          <w:bCs/>
          <w:color w:val="auto"/>
          <w:sz w:val="22"/>
          <w:szCs w:val="22"/>
        </w:rPr>
      </w:pPr>
      <w:r w:rsidRPr="00F90204">
        <w:rPr>
          <w:rFonts w:cs="Arial"/>
          <w:bCs/>
          <w:color w:val="auto"/>
          <w:sz w:val="22"/>
          <w:szCs w:val="22"/>
        </w:rPr>
        <w:t>ATTENDANCE</w:t>
      </w:r>
    </w:p>
    <w:p w:rsidR="003027D6" w:rsidRDefault="003027D6" w:rsidP="003027D6"/>
    <w:p w:rsidR="00B74C41" w:rsidRPr="00B63A3A" w:rsidRDefault="000A0760" w:rsidP="00B74C41">
      <w:pPr>
        <w:tabs>
          <w:tab w:val="left" w:pos="720"/>
          <w:tab w:val="left" w:pos="5040"/>
        </w:tabs>
        <w:jc w:val="both"/>
        <w:rPr>
          <w:rFonts w:cs="Arial"/>
          <w:b/>
        </w:rPr>
      </w:pPr>
      <w:r>
        <w:rPr>
          <w:rFonts w:cs="Arial"/>
          <w:b/>
        </w:rPr>
        <w:t>Committee Members</w:t>
      </w:r>
    </w:p>
    <w:p w:rsidR="00B74C41" w:rsidRPr="00B63A3A" w:rsidRDefault="00B74C41" w:rsidP="00B74C41">
      <w:pPr>
        <w:tabs>
          <w:tab w:val="left" w:pos="720"/>
          <w:tab w:val="left" w:pos="5040"/>
        </w:tabs>
        <w:jc w:val="both"/>
        <w:rPr>
          <w:rFonts w:cs="Arial"/>
          <w:b/>
        </w:rPr>
      </w:pPr>
    </w:p>
    <w:p w:rsidR="00B74C41" w:rsidRPr="00B63A3A" w:rsidRDefault="00B74C41" w:rsidP="00B74C41">
      <w:pPr>
        <w:tabs>
          <w:tab w:val="left" w:pos="720"/>
          <w:tab w:val="left" w:pos="5040"/>
        </w:tabs>
        <w:jc w:val="both"/>
        <w:rPr>
          <w:rFonts w:cs="Arial"/>
        </w:rPr>
      </w:pPr>
      <w:r w:rsidRPr="00B63A3A">
        <w:rPr>
          <w:rFonts w:cs="Arial"/>
        </w:rPr>
        <w:t>Nil.</w:t>
      </w:r>
    </w:p>
    <w:p w:rsidR="00B74C41" w:rsidRDefault="00B74C41" w:rsidP="00B74C41">
      <w:pPr>
        <w:tabs>
          <w:tab w:val="left" w:pos="720"/>
          <w:tab w:val="left" w:pos="5040"/>
        </w:tabs>
        <w:jc w:val="both"/>
        <w:rPr>
          <w:rFonts w:cs="Arial"/>
        </w:rPr>
      </w:pPr>
    </w:p>
    <w:p w:rsidR="009366A4" w:rsidRPr="00B63A3A" w:rsidRDefault="009366A4" w:rsidP="00B74C41">
      <w:pPr>
        <w:tabs>
          <w:tab w:val="left" w:pos="720"/>
          <w:tab w:val="left" w:pos="5040"/>
        </w:tabs>
        <w:jc w:val="both"/>
        <w:rPr>
          <w:rFonts w:cs="Arial"/>
        </w:rPr>
      </w:pPr>
    </w:p>
    <w:p w:rsidR="00B74C41" w:rsidRPr="00B63A3A" w:rsidRDefault="00BF0D4A" w:rsidP="00B74C41">
      <w:pPr>
        <w:pStyle w:val="ItemSubheading"/>
        <w:rPr>
          <w:rFonts w:cs="Arial"/>
        </w:rPr>
      </w:pPr>
      <w:r>
        <w:rPr>
          <w:rFonts w:cs="Arial"/>
        </w:rPr>
        <w:t>Officers</w:t>
      </w:r>
    </w:p>
    <w:p w:rsidR="00B74C41" w:rsidRDefault="00B74C41" w:rsidP="003027D6"/>
    <w:p w:rsidR="005B4C71" w:rsidRPr="0079659F" w:rsidRDefault="005B4C71" w:rsidP="005B4C71">
      <w:pPr>
        <w:ind w:left="3119" w:right="-46" w:hanging="3119"/>
        <w:jc w:val="both"/>
        <w:rPr>
          <w:rFonts w:cs="Arial"/>
        </w:rPr>
      </w:pPr>
      <w:r w:rsidRPr="0079659F">
        <w:rPr>
          <w:rFonts w:cs="Arial"/>
        </w:rPr>
        <w:t>Mr Garry Hunt</w:t>
      </w:r>
      <w:r w:rsidRPr="0079659F">
        <w:rPr>
          <w:rFonts w:cs="Arial"/>
        </w:rPr>
        <w:tab/>
        <w:t>Chief Executive Officer</w:t>
      </w:r>
    </w:p>
    <w:p w:rsidR="005B4C71" w:rsidRPr="0079659F" w:rsidRDefault="005B4C71" w:rsidP="005B4C71">
      <w:pPr>
        <w:tabs>
          <w:tab w:val="left" w:pos="3969"/>
          <w:tab w:val="left" w:pos="6379"/>
        </w:tabs>
        <w:ind w:left="3119" w:right="-46" w:hanging="3119"/>
        <w:rPr>
          <w:rFonts w:cs="Arial"/>
        </w:rPr>
      </w:pPr>
      <w:r w:rsidRPr="0079659F">
        <w:rPr>
          <w:rFonts w:cs="Arial"/>
        </w:rPr>
        <w:t>Mr Brad Sillence</w:t>
      </w:r>
      <w:r w:rsidRPr="0079659F">
        <w:rPr>
          <w:rFonts w:cs="Arial"/>
        </w:rPr>
        <w:tab/>
        <w:t>Manager Governance</w:t>
      </w:r>
    </w:p>
    <w:p w:rsidR="005B4C71" w:rsidRPr="0079659F" w:rsidRDefault="005B4C71" w:rsidP="005B4C71">
      <w:pPr>
        <w:tabs>
          <w:tab w:val="left" w:pos="3969"/>
          <w:tab w:val="left" w:pos="6379"/>
        </w:tabs>
        <w:ind w:left="3119" w:right="-1" w:hanging="3119"/>
        <w:rPr>
          <w:rFonts w:cs="Arial"/>
        </w:rPr>
      </w:pPr>
      <w:r w:rsidRPr="0079659F">
        <w:rPr>
          <w:rFonts w:cs="Arial"/>
        </w:rPr>
        <w:t>Mr Roney Oommen</w:t>
      </w:r>
      <w:r w:rsidRPr="0079659F">
        <w:rPr>
          <w:rFonts w:cs="Arial"/>
        </w:rPr>
        <w:tab/>
        <w:t>Manager Financial Services</w:t>
      </w:r>
    </w:p>
    <w:p w:rsidR="005B4C71" w:rsidRPr="0079659F" w:rsidRDefault="005B4C71" w:rsidP="005B4C71">
      <w:pPr>
        <w:tabs>
          <w:tab w:val="left" w:pos="3969"/>
          <w:tab w:val="left" w:pos="6379"/>
        </w:tabs>
        <w:ind w:left="3119" w:right="-1" w:hanging="3119"/>
        <w:rPr>
          <w:rFonts w:cs="Arial"/>
        </w:rPr>
      </w:pPr>
      <w:r w:rsidRPr="0079659F">
        <w:rPr>
          <w:rFonts w:cs="Arial"/>
        </w:rPr>
        <w:t>Mr Peter McGuckin</w:t>
      </w:r>
      <w:r w:rsidRPr="0079659F">
        <w:rPr>
          <w:rFonts w:cs="Arial"/>
        </w:rPr>
        <w:tab/>
        <w:t>Acting Manager Executive and Risk Services</w:t>
      </w:r>
    </w:p>
    <w:p w:rsidR="005B4C71" w:rsidRDefault="005B4C71" w:rsidP="003027D6"/>
    <w:p w:rsidR="00BF0D4A" w:rsidRDefault="00BF0D4A" w:rsidP="003027D6"/>
    <w:p w:rsidR="00DA0802" w:rsidRPr="00DA0802" w:rsidRDefault="00DA0802" w:rsidP="003027D6">
      <w:pPr>
        <w:rPr>
          <w:b/>
        </w:rPr>
      </w:pPr>
      <w:r w:rsidRPr="00DA0802">
        <w:rPr>
          <w:b/>
        </w:rPr>
        <w:t>Guest</w:t>
      </w:r>
    </w:p>
    <w:p w:rsidR="005B4C71" w:rsidRPr="005B4C71" w:rsidRDefault="005B4C71" w:rsidP="005B4C71"/>
    <w:p w:rsidR="005B4C71" w:rsidRDefault="005B4C71" w:rsidP="005B4C71">
      <w:pPr>
        <w:pStyle w:val="RecommendationText"/>
        <w:tabs>
          <w:tab w:val="left" w:pos="3119"/>
        </w:tabs>
        <w:ind w:right="43"/>
        <w:rPr>
          <w:rFonts w:ascii="Arial" w:hAnsi="Arial" w:cs="Arial"/>
          <w:b w:val="0"/>
          <w:color w:val="auto"/>
          <w:sz w:val="22"/>
          <w:szCs w:val="22"/>
        </w:rPr>
      </w:pPr>
      <w:r w:rsidRPr="005B4C71">
        <w:rPr>
          <w:rFonts w:ascii="Arial" w:hAnsi="Arial" w:cs="Arial"/>
          <w:b w:val="0"/>
          <w:color w:val="auto"/>
          <w:sz w:val="22"/>
          <w:szCs w:val="22"/>
        </w:rPr>
        <w:t>Mr Greg Godwin</w:t>
      </w:r>
      <w:r w:rsidRPr="005B4C71">
        <w:rPr>
          <w:rFonts w:ascii="Arial" w:hAnsi="Arial" w:cs="Arial"/>
          <w:b w:val="0"/>
          <w:color w:val="auto"/>
          <w:sz w:val="22"/>
          <w:szCs w:val="22"/>
        </w:rPr>
        <w:tab/>
        <w:t>Partner, Moore Stephens</w:t>
      </w:r>
    </w:p>
    <w:p w:rsidR="005B4C71" w:rsidRDefault="005B4C71" w:rsidP="003027D6"/>
    <w:p w:rsidR="00DA0802" w:rsidRDefault="00DA0802" w:rsidP="003027D6"/>
    <w:p w:rsidR="00DA0802" w:rsidRDefault="00DA0802" w:rsidP="00DA0802">
      <w:pPr>
        <w:pStyle w:val="ItemHeading"/>
        <w:ind w:right="-483"/>
        <w:jc w:val="both"/>
        <w:rPr>
          <w:rFonts w:cs="Arial"/>
          <w:bCs/>
          <w:color w:val="auto"/>
          <w:sz w:val="22"/>
          <w:szCs w:val="22"/>
        </w:rPr>
      </w:pPr>
      <w:bookmarkStart w:id="1" w:name="DECOP"/>
      <w:r w:rsidRPr="009132AA">
        <w:rPr>
          <w:rFonts w:cs="Arial"/>
          <w:bCs/>
          <w:color w:val="auto"/>
          <w:sz w:val="22"/>
          <w:szCs w:val="22"/>
        </w:rPr>
        <w:t>DECLARA</w:t>
      </w:r>
      <w:bookmarkEnd w:id="1"/>
      <w:r w:rsidRPr="009132AA">
        <w:rPr>
          <w:rFonts w:cs="Arial"/>
          <w:bCs/>
          <w:color w:val="auto"/>
          <w:sz w:val="22"/>
          <w:szCs w:val="22"/>
        </w:rPr>
        <w:t>TION OF OPENING</w:t>
      </w:r>
    </w:p>
    <w:p w:rsidR="009366A4" w:rsidRDefault="009366A4" w:rsidP="003027D6"/>
    <w:p w:rsidR="002E3B9A" w:rsidRDefault="002E3B9A" w:rsidP="002E3B9A">
      <w:pPr>
        <w:autoSpaceDE w:val="0"/>
        <w:autoSpaceDN w:val="0"/>
        <w:adjustRightInd w:val="0"/>
        <w:jc w:val="both"/>
        <w:rPr>
          <w:rFonts w:cs="Arial"/>
          <w:lang w:eastAsia="en-AU"/>
        </w:rPr>
      </w:pPr>
      <w:r w:rsidRPr="00B63A3A">
        <w:rPr>
          <w:rFonts w:cs="Arial"/>
          <w:lang w:eastAsia="en-AU"/>
        </w:rPr>
        <w:t xml:space="preserve">There being no quorum, in accordance with Regulation 8(e) of the </w:t>
      </w:r>
      <w:r w:rsidRPr="004621A9">
        <w:rPr>
          <w:rFonts w:cs="Arial"/>
          <w:i/>
          <w:lang w:eastAsia="en-AU"/>
        </w:rPr>
        <w:t xml:space="preserve">Local Government </w:t>
      </w:r>
      <w:r w:rsidRPr="00D714E3">
        <w:rPr>
          <w:rFonts w:cs="Arial"/>
          <w:i/>
          <w:lang w:eastAsia="en-AU"/>
        </w:rPr>
        <w:t>(Administration) Regulations 1996,</w:t>
      </w:r>
      <w:r w:rsidRPr="00D714E3">
        <w:rPr>
          <w:rFonts w:cs="Arial"/>
          <w:lang w:eastAsia="en-AU"/>
        </w:rPr>
        <w:t xml:space="preserve"> the meeting was adjourned by the </w:t>
      </w:r>
      <w:r w:rsidR="00B74C41" w:rsidRPr="00D714E3">
        <w:rPr>
          <w:rFonts w:cs="Arial"/>
          <w:lang w:eastAsia="en-AU"/>
        </w:rPr>
        <w:t>Chief Executive Officer</w:t>
      </w:r>
      <w:r w:rsidRPr="00D714E3">
        <w:rPr>
          <w:rFonts w:cs="Arial"/>
          <w:lang w:eastAsia="en-AU"/>
        </w:rPr>
        <w:t xml:space="preserve"> at </w:t>
      </w:r>
      <w:r w:rsidR="00B74C41" w:rsidRPr="00D714E3">
        <w:rPr>
          <w:rFonts w:cs="Arial"/>
          <w:lang w:eastAsia="en-AU"/>
        </w:rPr>
        <w:t>6.30pm until 7.15pm</w:t>
      </w:r>
      <w:r w:rsidRPr="00D714E3">
        <w:rPr>
          <w:rFonts w:cs="Arial"/>
          <w:lang w:eastAsia="en-AU"/>
        </w:rPr>
        <w:t>.</w:t>
      </w:r>
    </w:p>
    <w:p w:rsidR="002E3B9A" w:rsidRDefault="002E3B9A" w:rsidP="002E3B9A">
      <w:pPr>
        <w:tabs>
          <w:tab w:val="right" w:pos="9356"/>
        </w:tabs>
        <w:ind w:right="43"/>
        <w:rPr>
          <w:rFonts w:cs="Arial"/>
        </w:rPr>
      </w:pPr>
    </w:p>
    <w:p w:rsidR="00B74C41" w:rsidRDefault="00B74C41" w:rsidP="00B74C41">
      <w:pPr>
        <w:autoSpaceDE w:val="0"/>
        <w:autoSpaceDN w:val="0"/>
        <w:adjustRightInd w:val="0"/>
        <w:jc w:val="both"/>
        <w:rPr>
          <w:rFonts w:cs="Arial"/>
          <w:lang w:eastAsia="en-AU"/>
        </w:rPr>
      </w:pPr>
      <w:r w:rsidRPr="00B63A3A">
        <w:rPr>
          <w:rFonts w:cs="Arial"/>
          <w:lang w:eastAsia="en-AU"/>
        </w:rPr>
        <w:t>There being no quorum</w:t>
      </w:r>
      <w:r w:rsidR="00DA0802">
        <w:rPr>
          <w:rFonts w:cs="Arial"/>
          <w:lang w:eastAsia="en-AU"/>
        </w:rPr>
        <w:t xml:space="preserve"> at the resumption of the meeting</w:t>
      </w:r>
      <w:r w:rsidRPr="00B63A3A">
        <w:rPr>
          <w:rFonts w:cs="Arial"/>
          <w:lang w:eastAsia="en-AU"/>
        </w:rPr>
        <w:t xml:space="preserve">, in accordance with Regulation 8(e) of the </w:t>
      </w:r>
      <w:r w:rsidRPr="004621A9">
        <w:rPr>
          <w:rFonts w:cs="Arial"/>
          <w:i/>
          <w:lang w:eastAsia="en-AU"/>
        </w:rPr>
        <w:t>Local Government (Administration) Regulations 1996,</w:t>
      </w:r>
      <w:r w:rsidRPr="00B63A3A">
        <w:rPr>
          <w:rFonts w:cs="Arial"/>
          <w:lang w:eastAsia="en-AU"/>
        </w:rPr>
        <w:t xml:space="preserve"> the meeting was adjourned by the </w:t>
      </w:r>
      <w:r>
        <w:rPr>
          <w:rFonts w:cs="Arial"/>
          <w:lang w:eastAsia="en-AU"/>
        </w:rPr>
        <w:t>Chief Executive Officer</w:t>
      </w:r>
      <w:r w:rsidRPr="00B63A3A">
        <w:rPr>
          <w:rFonts w:cs="Arial"/>
          <w:lang w:eastAsia="en-AU"/>
        </w:rPr>
        <w:t xml:space="preserve"> at</w:t>
      </w:r>
      <w:r>
        <w:rPr>
          <w:rFonts w:cs="Arial"/>
          <w:lang w:eastAsia="en-AU"/>
        </w:rPr>
        <w:t xml:space="preserve"> 7.15pm until 7.25pm.</w:t>
      </w:r>
    </w:p>
    <w:p w:rsidR="00B74C41" w:rsidRDefault="00B74C41" w:rsidP="002E3B9A">
      <w:pPr>
        <w:tabs>
          <w:tab w:val="right" w:pos="9356"/>
        </w:tabs>
        <w:ind w:right="43"/>
        <w:rPr>
          <w:rFonts w:cs="Arial"/>
        </w:rPr>
      </w:pPr>
    </w:p>
    <w:p w:rsidR="002E3B9A" w:rsidRDefault="002E3B9A" w:rsidP="003027D6"/>
    <w:p w:rsidR="00B74C41" w:rsidRDefault="00B74C41">
      <w:r>
        <w:br w:type="page"/>
      </w:r>
    </w:p>
    <w:p w:rsidR="002E3B9A" w:rsidRDefault="002E3B9A" w:rsidP="003027D6"/>
    <w:p w:rsidR="002E3B9A" w:rsidRDefault="000A0760" w:rsidP="00E650A9">
      <w:pPr>
        <w:pStyle w:val="ItemHeading"/>
        <w:tabs>
          <w:tab w:val="left" w:pos="2977"/>
        </w:tabs>
        <w:ind w:right="-483"/>
        <w:jc w:val="both"/>
        <w:rPr>
          <w:rFonts w:cs="Arial"/>
          <w:bCs/>
          <w:color w:val="auto"/>
          <w:sz w:val="22"/>
          <w:szCs w:val="22"/>
        </w:rPr>
      </w:pPr>
      <w:bookmarkStart w:id="2" w:name="RESUMPT"/>
      <w:r>
        <w:rPr>
          <w:rFonts w:cs="Arial"/>
          <w:bCs/>
          <w:caps w:val="0"/>
          <w:color w:val="auto"/>
          <w:sz w:val="22"/>
          <w:szCs w:val="22"/>
        </w:rPr>
        <w:t>RESUMPTION OF MEETING</w:t>
      </w:r>
    </w:p>
    <w:bookmarkEnd w:id="2"/>
    <w:p w:rsidR="002E3B9A" w:rsidRDefault="002E3B9A" w:rsidP="00B74C41">
      <w:pPr>
        <w:rPr>
          <w:lang w:val="en-AU"/>
        </w:rPr>
      </w:pPr>
    </w:p>
    <w:p w:rsidR="002E3B9A" w:rsidRPr="00F90204" w:rsidRDefault="002E3B9A" w:rsidP="00B74C41">
      <w:r w:rsidRPr="00F90204">
        <w:t xml:space="preserve">The Presiding Member </w:t>
      </w:r>
      <w:r w:rsidR="00011E32">
        <w:t xml:space="preserve">resumed </w:t>
      </w:r>
      <w:r w:rsidRPr="00F90204">
        <w:t xml:space="preserve">the meeting at </w:t>
      </w:r>
      <w:r>
        <w:t>7.25</w:t>
      </w:r>
      <w:r w:rsidRPr="00F90204">
        <w:t>pm.</w:t>
      </w:r>
    </w:p>
    <w:p w:rsidR="002E3B9A" w:rsidRDefault="002E3B9A" w:rsidP="00B74C41">
      <w:pPr>
        <w:rPr>
          <w:lang w:val="en-AU"/>
        </w:rPr>
      </w:pPr>
    </w:p>
    <w:p w:rsidR="002E3B9A" w:rsidRDefault="002E3B9A" w:rsidP="00B74C41"/>
    <w:p w:rsidR="003027D6" w:rsidRPr="00D1611C" w:rsidRDefault="003027D6" w:rsidP="00B74C41">
      <w:pPr>
        <w:rPr>
          <w:rFonts w:eastAsia="Calibri"/>
          <w:b/>
          <w:lang w:val="en-AU"/>
        </w:rPr>
      </w:pPr>
      <w:r>
        <w:rPr>
          <w:rFonts w:eastAsia="Calibri"/>
          <w:b/>
          <w:lang w:val="en-AU"/>
        </w:rPr>
        <w:t>Committee Members</w:t>
      </w:r>
    </w:p>
    <w:p w:rsidR="003027D6" w:rsidRDefault="003027D6" w:rsidP="00B74C41">
      <w:pPr>
        <w:rPr>
          <w:rFonts w:eastAsia="Calibri" w:cs="Arial"/>
          <w:szCs w:val="22"/>
          <w:lang w:val="en-AU"/>
        </w:rPr>
      </w:pPr>
    </w:p>
    <w:p w:rsidR="00E97703" w:rsidRPr="00290D33" w:rsidRDefault="00E97703" w:rsidP="00B74C41">
      <w:pPr>
        <w:rPr>
          <w:rFonts w:eastAsia="Calibri"/>
          <w:szCs w:val="22"/>
          <w:lang w:val="en-AU"/>
        </w:rPr>
      </w:pPr>
      <w:r>
        <w:rPr>
          <w:rFonts w:eastAsia="Calibri"/>
          <w:lang w:val="en-AU"/>
        </w:rPr>
        <w:t>Cr Christine Hamilton-Prime</w:t>
      </w:r>
      <w:r>
        <w:rPr>
          <w:rFonts w:eastAsia="Calibri"/>
          <w:lang w:val="en-AU"/>
        </w:rPr>
        <w:tab/>
      </w:r>
      <w:r w:rsidRPr="00A910A6">
        <w:rPr>
          <w:rFonts w:eastAsia="Calibri"/>
          <w:i/>
          <w:sz w:val="20"/>
          <w:lang w:val="en-AU"/>
        </w:rPr>
        <w:t>Presiding Member</w:t>
      </w:r>
      <w:r>
        <w:rPr>
          <w:rFonts w:eastAsia="Calibri"/>
          <w:i/>
          <w:sz w:val="18"/>
          <w:szCs w:val="18"/>
          <w:lang w:val="en-AU"/>
        </w:rPr>
        <w:tab/>
      </w:r>
    </w:p>
    <w:p w:rsidR="00E97703" w:rsidRPr="009035F3" w:rsidRDefault="00E97703" w:rsidP="00B74C41">
      <w:pPr>
        <w:rPr>
          <w:rFonts w:eastAsia="Calibri"/>
          <w:szCs w:val="22"/>
          <w:lang w:val="en-AU"/>
        </w:rPr>
      </w:pPr>
      <w:r w:rsidRPr="009035F3">
        <w:rPr>
          <w:rFonts w:eastAsia="Calibri"/>
          <w:szCs w:val="22"/>
          <w:lang w:val="en-AU"/>
        </w:rPr>
        <w:t>Mayor Hon. Albert Jacob, JP</w:t>
      </w:r>
      <w:r w:rsidR="009035F3">
        <w:rPr>
          <w:rFonts w:eastAsia="Calibri"/>
          <w:szCs w:val="22"/>
          <w:lang w:val="en-AU"/>
        </w:rPr>
        <w:tab/>
      </w:r>
      <w:r w:rsidR="005B4C71">
        <w:rPr>
          <w:rFonts w:eastAsia="Calibri"/>
          <w:szCs w:val="22"/>
          <w:lang w:val="en-AU"/>
        </w:rPr>
        <w:tab/>
      </w:r>
      <w:r w:rsidR="005B4C71">
        <w:rPr>
          <w:rFonts w:eastAsia="Calibri"/>
          <w:szCs w:val="22"/>
          <w:lang w:val="en-AU"/>
        </w:rPr>
        <w:tab/>
      </w:r>
      <w:r w:rsidR="00D714E3">
        <w:rPr>
          <w:rFonts w:eastAsia="Calibri"/>
          <w:szCs w:val="22"/>
          <w:lang w:val="en-AU"/>
        </w:rPr>
        <w:tab/>
      </w:r>
      <w:r w:rsidR="00D714E3">
        <w:rPr>
          <w:rFonts w:eastAsia="Calibri"/>
          <w:szCs w:val="22"/>
          <w:lang w:val="en-AU"/>
        </w:rPr>
        <w:tab/>
      </w:r>
      <w:r w:rsidR="00DE4656">
        <w:rPr>
          <w:rFonts w:eastAsia="Calibri"/>
          <w:szCs w:val="22"/>
          <w:lang w:val="en-AU"/>
        </w:rPr>
        <w:tab/>
      </w:r>
      <w:r w:rsidR="00DE4656">
        <w:rPr>
          <w:rFonts w:eastAsia="Calibri"/>
          <w:szCs w:val="22"/>
          <w:lang w:val="en-AU"/>
        </w:rPr>
        <w:tab/>
      </w:r>
      <w:r w:rsidR="00DE4656">
        <w:rPr>
          <w:rFonts w:eastAsia="Calibri"/>
          <w:szCs w:val="22"/>
          <w:lang w:val="en-AU"/>
        </w:rPr>
        <w:tab/>
      </w:r>
      <w:r w:rsidR="005B4C71" w:rsidRPr="005B4C71">
        <w:rPr>
          <w:rFonts w:eastAsia="Calibri"/>
          <w:i/>
          <w:sz w:val="20"/>
          <w:lang w:val="en-AU"/>
        </w:rPr>
        <w:t>from</w:t>
      </w:r>
      <w:r w:rsidR="009035F3" w:rsidRPr="005B4C71">
        <w:rPr>
          <w:rFonts w:eastAsia="Calibri"/>
          <w:i/>
          <w:sz w:val="20"/>
          <w:lang w:val="en-AU"/>
        </w:rPr>
        <w:t xml:space="preserve"> 7.34pm</w:t>
      </w:r>
    </w:p>
    <w:p w:rsidR="00E97703" w:rsidRDefault="00E97703" w:rsidP="00B74C41">
      <w:pPr>
        <w:rPr>
          <w:rFonts w:eastAsia="Calibri"/>
          <w:szCs w:val="22"/>
          <w:lang w:val="en-AU"/>
        </w:rPr>
      </w:pPr>
      <w:r>
        <w:rPr>
          <w:rFonts w:eastAsia="Calibri"/>
          <w:szCs w:val="22"/>
          <w:lang w:val="en-AU"/>
        </w:rPr>
        <w:t>Cr Tom McLean, JP</w:t>
      </w:r>
      <w:r>
        <w:rPr>
          <w:rFonts w:eastAsia="Calibri"/>
          <w:szCs w:val="22"/>
          <w:lang w:val="en-AU"/>
        </w:rPr>
        <w:tab/>
      </w:r>
      <w:r>
        <w:rPr>
          <w:rFonts w:eastAsia="Calibri"/>
          <w:szCs w:val="22"/>
          <w:lang w:val="en-AU"/>
        </w:rPr>
        <w:tab/>
      </w:r>
    </w:p>
    <w:p w:rsidR="00E97703" w:rsidRDefault="00E97703" w:rsidP="00B74C41">
      <w:pPr>
        <w:rPr>
          <w:rFonts w:eastAsia="Calibri"/>
          <w:szCs w:val="22"/>
          <w:lang w:val="en-AU"/>
        </w:rPr>
      </w:pPr>
      <w:r>
        <w:rPr>
          <w:rFonts w:eastAsia="Calibri"/>
          <w:szCs w:val="22"/>
          <w:lang w:val="en-AU"/>
        </w:rPr>
        <w:t>Cr Nige Jones</w:t>
      </w:r>
      <w:r>
        <w:rPr>
          <w:rFonts w:eastAsia="Calibri"/>
          <w:szCs w:val="22"/>
          <w:lang w:val="en-AU"/>
        </w:rPr>
        <w:tab/>
      </w:r>
      <w:r>
        <w:rPr>
          <w:rFonts w:eastAsia="Calibri"/>
          <w:szCs w:val="22"/>
          <w:lang w:val="en-AU"/>
        </w:rPr>
        <w:tab/>
      </w:r>
    </w:p>
    <w:p w:rsidR="00E97703" w:rsidRPr="00290D33" w:rsidRDefault="00E97703" w:rsidP="00B74C41">
      <w:pPr>
        <w:rPr>
          <w:rFonts w:eastAsia="Calibri"/>
          <w:szCs w:val="22"/>
          <w:lang w:val="en-AU"/>
        </w:rPr>
      </w:pPr>
      <w:r>
        <w:rPr>
          <w:rFonts w:eastAsia="Calibri"/>
          <w:szCs w:val="22"/>
          <w:lang w:val="en-AU"/>
        </w:rPr>
        <w:t>Cr Christopher May</w:t>
      </w:r>
      <w:r>
        <w:rPr>
          <w:rFonts w:eastAsia="Calibri"/>
          <w:szCs w:val="22"/>
          <w:lang w:val="en-AU"/>
        </w:rPr>
        <w:tab/>
      </w:r>
      <w:r>
        <w:rPr>
          <w:rFonts w:eastAsia="Calibri"/>
          <w:szCs w:val="22"/>
          <w:lang w:val="en-AU"/>
        </w:rPr>
        <w:tab/>
      </w:r>
    </w:p>
    <w:p w:rsidR="00E97703" w:rsidRDefault="00E97703" w:rsidP="00B74C41">
      <w:pPr>
        <w:rPr>
          <w:rFonts w:eastAsia="Calibri"/>
          <w:szCs w:val="22"/>
          <w:lang w:val="en-AU"/>
        </w:rPr>
      </w:pPr>
      <w:r>
        <w:rPr>
          <w:rFonts w:eastAsia="Calibri"/>
          <w:szCs w:val="22"/>
          <w:lang w:val="en-AU"/>
        </w:rPr>
        <w:t>Cr John Logan</w:t>
      </w:r>
      <w:r>
        <w:rPr>
          <w:rFonts w:eastAsia="Calibri"/>
          <w:szCs w:val="22"/>
          <w:lang w:val="en-AU"/>
        </w:rPr>
        <w:tab/>
      </w:r>
      <w:r w:rsidR="00D714E3">
        <w:rPr>
          <w:rFonts w:eastAsia="Calibri"/>
          <w:szCs w:val="22"/>
          <w:lang w:val="en-AU"/>
        </w:rPr>
        <w:tab/>
      </w:r>
      <w:r>
        <w:rPr>
          <w:rFonts w:eastAsia="Calibri"/>
          <w:i/>
          <w:sz w:val="20"/>
          <w:lang w:val="en-AU"/>
        </w:rPr>
        <w:t>Deputy Presiding Member</w:t>
      </w:r>
      <w:r>
        <w:rPr>
          <w:rFonts w:eastAsia="Calibri"/>
          <w:szCs w:val="22"/>
          <w:lang w:val="en-AU"/>
        </w:rPr>
        <w:tab/>
      </w:r>
    </w:p>
    <w:p w:rsidR="00E97703" w:rsidRDefault="00E97703" w:rsidP="00B74C41">
      <w:pPr>
        <w:rPr>
          <w:rFonts w:eastAsia="Calibri"/>
          <w:szCs w:val="22"/>
          <w:lang w:val="en-AU"/>
        </w:rPr>
      </w:pPr>
      <w:r>
        <w:rPr>
          <w:rFonts w:eastAsia="Calibri"/>
          <w:szCs w:val="22"/>
          <w:lang w:val="en-AU"/>
        </w:rPr>
        <w:t>Cr Sophie Dwyer</w:t>
      </w:r>
      <w:r>
        <w:rPr>
          <w:rFonts w:eastAsia="Calibri"/>
          <w:szCs w:val="22"/>
          <w:lang w:val="en-AU"/>
        </w:rPr>
        <w:tab/>
      </w:r>
      <w:r>
        <w:rPr>
          <w:rFonts w:eastAsia="Calibri"/>
          <w:szCs w:val="22"/>
          <w:lang w:val="en-AU"/>
        </w:rPr>
        <w:tab/>
      </w:r>
    </w:p>
    <w:p w:rsidR="00E97703" w:rsidRDefault="00E97703" w:rsidP="00B74C41">
      <w:pPr>
        <w:rPr>
          <w:rFonts w:cs="Arial"/>
          <w:szCs w:val="22"/>
        </w:rPr>
      </w:pPr>
    </w:p>
    <w:p w:rsidR="00BF0D4A" w:rsidRDefault="00BF0D4A" w:rsidP="00B74C41">
      <w:pPr>
        <w:rPr>
          <w:rFonts w:cs="Arial"/>
          <w:szCs w:val="22"/>
        </w:rPr>
      </w:pPr>
    </w:p>
    <w:p w:rsidR="00011E32" w:rsidRPr="009366A4" w:rsidRDefault="00011E32" w:rsidP="00011E32">
      <w:pPr>
        <w:rPr>
          <w:rFonts w:cs="Arial"/>
          <w:b/>
          <w:szCs w:val="22"/>
        </w:rPr>
      </w:pPr>
      <w:r>
        <w:rPr>
          <w:rFonts w:cs="Arial"/>
          <w:b/>
          <w:szCs w:val="22"/>
        </w:rPr>
        <w:t>Observers</w:t>
      </w:r>
    </w:p>
    <w:p w:rsidR="00011E32" w:rsidRPr="0079659F" w:rsidRDefault="00011E32" w:rsidP="00011E32">
      <w:pPr>
        <w:rPr>
          <w:rFonts w:cs="Arial"/>
          <w:b/>
        </w:rPr>
      </w:pPr>
    </w:p>
    <w:p w:rsidR="00011E32" w:rsidRPr="00B74C41" w:rsidRDefault="00011E32" w:rsidP="00011E32">
      <w:pPr>
        <w:rPr>
          <w:rFonts w:cs="Arial"/>
          <w:szCs w:val="22"/>
        </w:rPr>
      </w:pPr>
      <w:r w:rsidRPr="00B74C41">
        <w:rPr>
          <w:rFonts w:cs="Arial"/>
          <w:szCs w:val="22"/>
        </w:rPr>
        <w:t>Cr Russell Poliwka</w:t>
      </w:r>
    </w:p>
    <w:p w:rsidR="00011E32" w:rsidRPr="00B74C41" w:rsidRDefault="00011E32" w:rsidP="00011E32">
      <w:pPr>
        <w:rPr>
          <w:rFonts w:cs="Arial"/>
          <w:szCs w:val="22"/>
        </w:rPr>
      </w:pPr>
      <w:r w:rsidRPr="00B74C41">
        <w:rPr>
          <w:rFonts w:cs="Arial"/>
          <w:szCs w:val="22"/>
        </w:rPr>
        <w:t>Cr Kerry Hollywood</w:t>
      </w:r>
    </w:p>
    <w:p w:rsidR="00011E32" w:rsidRPr="00B74C41" w:rsidRDefault="00011E32" w:rsidP="00011E32">
      <w:pPr>
        <w:rPr>
          <w:rFonts w:cs="Arial"/>
          <w:szCs w:val="22"/>
        </w:rPr>
      </w:pPr>
      <w:r w:rsidRPr="00B74C41">
        <w:rPr>
          <w:rFonts w:cs="Arial"/>
          <w:szCs w:val="22"/>
        </w:rPr>
        <w:t>Cr John Chester</w:t>
      </w:r>
    </w:p>
    <w:p w:rsidR="00011E32" w:rsidRPr="00B74C41" w:rsidRDefault="00011E32" w:rsidP="00011E32">
      <w:pPr>
        <w:tabs>
          <w:tab w:val="left" w:pos="5812"/>
          <w:tab w:val="left" w:pos="7938"/>
        </w:tabs>
        <w:rPr>
          <w:rFonts w:cs="Arial"/>
        </w:rPr>
      </w:pPr>
      <w:r w:rsidRPr="00B74C41">
        <w:rPr>
          <w:rFonts w:cs="Arial"/>
          <w:szCs w:val="22"/>
        </w:rPr>
        <w:t>Cr Russ Fishwick, JP</w:t>
      </w:r>
      <w:r w:rsidRPr="00B74C41">
        <w:rPr>
          <w:rFonts w:cs="Arial"/>
        </w:rPr>
        <w:t xml:space="preserve"> </w:t>
      </w:r>
      <w:r>
        <w:rPr>
          <w:rFonts w:cs="Arial"/>
        </w:rPr>
        <w:tab/>
      </w:r>
      <w:r>
        <w:rPr>
          <w:rFonts w:cs="Arial"/>
        </w:rPr>
        <w:tab/>
      </w:r>
      <w:r w:rsidRPr="00B74C41">
        <w:rPr>
          <w:rFonts w:cs="Arial"/>
          <w:i/>
          <w:sz w:val="20"/>
        </w:rPr>
        <w:t>from 7.30pm</w:t>
      </w:r>
    </w:p>
    <w:p w:rsidR="00011E32" w:rsidRPr="00B74C41" w:rsidRDefault="00011E32" w:rsidP="00011E32">
      <w:pPr>
        <w:rPr>
          <w:rFonts w:cs="Arial"/>
        </w:rPr>
      </w:pPr>
    </w:p>
    <w:p w:rsidR="00011E32" w:rsidRPr="00F90204" w:rsidRDefault="00011E32" w:rsidP="00011E32">
      <w:pPr>
        <w:rPr>
          <w:rFonts w:cs="Arial"/>
        </w:rPr>
      </w:pPr>
    </w:p>
    <w:p w:rsidR="00011E32" w:rsidRDefault="00011E32" w:rsidP="00011E32">
      <w:pPr>
        <w:rPr>
          <w:rFonts w:eastAsia="Calibri"/>
          <w:b/>
          <w:lang w:val="en-AU"/>
        </w:rPr>
      </w:pPr>
      <w:r>
        <w:rPr>
          <w:rFonts w:eastAsia="Calibri"/>
          <w:b/>
          <w:lang w:val="en-AU"/>
        </w:rPr>
        <w:t>Officers</w:t>
      </w:r>
    </w:p>
    <w:p w:rsidR="00011E32" w:rsidRPr="00F90204" w:rsidRDefault="00011E32" w:rsidP="00011E32">
      <w:pPr>
        <w:rPr>
          <w:rFonts w:eastAsia="Calibri"/>
          <w:lang w:val="en-AU"/>
        </w:rPr>
      </w:pPr>
    </w:p>
    <w:p w:rsidR="00011E32" w:rsidRPr="0079659F" w:rsidRDefault="00011E32" w:rsidP="00011E32">
      <w:pPr>
        <w:rPr>
          <w:rFonts w:cs="Arial"/>
        </w:rPr>
      </w:pPr>
      <w:r w:rsidRPr="0079659F">
        <w:rPr>
          <w:rFonts w:cs="Arial"/>
        </w:rPr>
        <w:t>Mr Garry Hunt</w:t>
      </w:r>
      <w:r w:rsidRPr="0079659F">
        <w:rPr>
          <w:rFonts w:cs="Arial"/>
        </w:rPr>
        <w:tab/>
      </w:r>
      <w:r>
        <w:rPr>
          <w:rFonts w:cs="Arial"/>
        </w:rPr>
        <w:tab/>
      </w:r>
      <w:r>
        <w:rPr>
          <w:rFonts w:cs="Arial"/>
        </w:rPr>
        <w:tab/>
      </w:r>
      <w:r w:rsidRPr="0079659F">
        <w:rPr>
          <w:rFonts w:cs="Arial"/>
        </w:rPr>
        <w:t>Chief Executive Officer</w:t>
      </w:r>
    </w:p>
    <w:p w:rsidR="00011E32" w:rsidRPr="0079659F" w:rsidRDefault="00011E32" w:rsidP="00011E32">
      <w:pPr>
        <w:rPr>
          <w:rFonts w:cs="Arial"/>
        </w:rPr>
      </w:pPr>
      <w:r w:rsidRPr="0079659F">
        <w:rPr>
          <w:rFonts w:cs="Arial"/>
        </w:rPr>
        <w:t>Mr Mike Smith</w:t>
      </w:r>
      <w:r w:rsidRPr="0079659F">
        <w:rPr>
          <w:rFonts w:cs="Arial"/>
        </w:rPr>
        <w:tab/>
      </w:r>
      <w:r>
        <w:rPr>
          <w:rFonts w:cs="Arial"/>
        </w:rPr>
        <w:tab/>
      </w:r>
      <w:r>
        <w:rPr>
          <w:rFonts w:cs="Arial"/>
        </w:rPr>
        <w:tab/>
      </w:r>
      <w:r w:rsidRPr="0079659F">
        <w:rPr>
          <w:rFonts w:cs="Arial"/>
        </w:rPr>
        <w:t>Acting Director Corporate Services</w:t>
      </w:r>
    </w:p>
    <w:p w:rsidR="00011E32" w:rsidRPr="0079659F" w:rsidRDefault="00011E32" w:rsidP="00011E32">
      <w:pPr>
        <w:rPr>
          <w:rFonts w:cs="Arial"/>
        </w:rPr>
      </w:pPr>
      <w:r w:rsidRPr="0079659F">
        <w:rPr>
          <w:rFonts w:cs="Arial"/>
        </w:rPr>
        <w:t>Mr Brad Sillence</w:t>
      </w:r>
      <w:r w:rsidRPr="0079659F">
        <w:rPr>
          <w:rFonts w:cs="Arial"/>
        </w:rPr>
        <w:tab/>
      </w:r>
      <w:r>
        <w:rPr>
          <w:rFonts w:cs="Arial"/>
        </w:rPr>
        <w:tab/>
      </w:r>
      <w:r w:rsidRPr="0079659F">
        <w:rPr>
          <w:rFonts w:cs="Arial"/>
        </w:rPr>
        <w:t>Manager Governance</w:t>
      </w:r>
    </w:p>
    <w:p w:rsidR="00011E32" w:rsidRPr="0079659F" w:rsidRDefault="00011E32" w:rsidP="00011E32">
      <w:pPr>
        <w:rPr>
          <w:rFonts w:cs="Arial"/>
        </w:rPr>
      </w:pPr>
      <w:r w:rsidRPr="0079659F">
        <w:rPr>
          <w:rFonts w:cs="Arial"/>
        </w:rPr>
        <w:t>Mr Roney Oommen</w:t>
      </w:r>
      <w:r w:rsidRPr="0079659F">
        <w:rPr>
          <w:rFonts w:cs="Arial"/>
        </w:rPr>
        <w:tab/>
      </w:r>
      <w:r>
        <w:rPr>
          <w:rFonts w:cs="Arial"/>
        </w:rPr>
        <w:tab/>
      </w:r>
      <w:r w:rsidRPr="0079659F">
        <w:rPr>
          <w:rFonts w:cs="Arial"/>
        </w:rPr>
        <w:t>Manager Financial Services</w:t>
      </w:r>
    </w:p>
    <w:p w:rsidR="00011E32" w:rsidRPr="0079659F" w:rsidRDefault="00011E32" w:rsidP="00011E32">
      <w:pPr>
        <w:rPr>
          <w:rFonts w:cs="Arial"/>
        </w:rPr>
      </w:pPr>
      <w:r w:rsidRPr="0079659F">
        <w:rPr>
          <w:rFonts w:cs="Arial"/>
        </w:rPr>
        <w:t>Mr Peter McGuckin</w:t>
      </w:r>
      <w:r w:rsidRPr="0079659F">
        <w:rPr>
          <w:rFonts w:cs="Arial"/>
        </w:rPr>
        <w:tab/>
      </w:r>
      <w:r>
        <w:rPr>
          <w:rFonts w:cs="Arial"/>
        </w:rPr>
        <w:tab/>
      </w:r>
      <w:r w:rsidRPr="0079659F">
        <w:rPr>
          <w:rFonts w:cs="Arial"/>
        </w:rPr>
        <w:t>Acting Manager Executive and Risk Services</w:t>
      </w:r>
    </w:p>
    <w:p w:rsidR="00011E32" w:rsidRDefault="00011E32" w:rsidP="00011E32">
      <w:pPr>
        <w:rPr>
          <w:rFonts w:cs="Arial"/>
        </w:rPr>
      </w:pPr>
      <w:r>
        <w:rPr>
          <w:rFonts w:cs="Arial"/>
        </w:rPr>
        <w:t xml:space="preserve">Mrs </w:t>
      </w:r>
      <w:r w:rsidRPr="009B0620">
        <w:rPr>
          <w:rFonts w:cs="Arial"/>
        </w:rPr>
        <w:t>Lesley Taylor</w:t>
      </w:r>
      <w:r w:rsidRPr="00F1574A">
        <w:rPr>
          <w:rFonts w:cs="Arial"/>
        </w:rPr>
        <w:tab/>
      </w:r>
      <w:r>
        <w:rPr>
          <w:rFonts w:cs="Arial"/>
        </w:rPr>
        <w:tab/>
      </w:r>
      <w:r w:rsidRPr="00561327">
        <w:rPr>
          <w:rFonts w:cs="Arial"/>
        </w:rPr>
        <w:t>Governance Off</w:t>
      </w:r>
      <w:r w:rsidRPr="00F1574A">
        <w:rPr>
          <w:rFonts w:cs="Arial"/>
        </w:rPr>
        <w:t>icer</w:t>
      </w:r>
    </w:p>
    <w:p w:rsidR="00011E32" w:rsidRPr="00F1574A" w:rsidRDefault="00011E32" w:rsidP="00011E32">
      <w:pPr>
        <w:rPr>
          <w:rFonts w:cs="Arial"/>
        </w:rPr>
      </w:pPr>
      <w:r>
        <w:rPr>
          <w:rFonts w:cs="Arial"/>
        </w:rPr>
        <w:t>Mrs Sinead McCarthy</w:t>
      </w:r>
      <w:r>
        <w:rPr>
          <w:rFonts w:cs="Arial"/>
        </w:rPr>
        <w:tab/>
      </w:r>
      <w:r>
        <w:rPr>
          <w:rFonts w:cs="Arial"/>
        </w:rPr>
        <w:tab/>
        <w:t>Governance Officer</w:t>
      </w:r>
    </w:p>
    <w:p w:rsidR="00011E32" w:rsidRDefault="00011E32" w:rsidP="00BF0D4A">
      <w:pPr>
        <w:rPr>
          <w:b/>
        </w:rPr>
      </w:pPr>
    </w:p>
    <w:p w:rsidR="00011E32" w:rsidRDefault="00011E32" w:rsidP="00BF0D4A">
      <w:pPr>
        <w:rPr>
          <w:b/>
        </w:rPr>
      </w:pPr>
    </w:p>
    <w:p w:rsidR="00BF0D4A" w:rsidRPr="00DA0802" w:rsidRDefault="00BF0D4A" w:rsidP="00BF0D4A">
      <w:pPr>
        <w:rPr>
          <w:b/>
        </w:rPr>
      </w:pPr>
      <w:r w:rsidRPr="00DA0802">
        <w:rPr>
          <w:b/>
        </w:rPr>
        <w:t>Guest</w:t>
      </w:r>
    </w:p>
    <w:p w:rsidR="00BF0D4A" w:rsidRPr="005B4C71" w:rsidRDefault="00BF0D4A" w:rsidP="00BF0D4A"/>
    <w:p w:rsidR="00BF0D4A" w:rsidRDefault="00E650A9" w:rsidP="00E650A9">
      <w:pPr>
        <w:pStyle w:val="RecommendationText"/>
        <w:tabs>
          <w:tab w:val="left" w:pos="2835"/>
          <w:tab w:val="left" w:pos="3119"/>
        </w:tabs>
        <w:ind w:right="43"/>
        <w:rPr>
          <w:rFonts w:ascii="Arial" w:hAnsi="Arial" w:cs="Arial"/>
          <w:b w:val="0"/>
          <w:color w:val="auto"/>
          <w:sz w:val="22"/>
          <w:szCs w:val="22"/>
        </w:rPr>
      </w:pPr>
      <w:r>
        <w:rPr>
          <w:rFonts w:ascii="Arial" w:hAnsi="Arial" w:cs="Arial"/>
          <w:b w:val="0"/>
          <w:color w:val="auto"/>
          <w:sz w:val="22"/>
          <w:szCs w:val="22"/>
        </w:rPr>
        <w:t>Mr Greg Godwin</w:t>
      </w:r>
      <w:r>
        <w:rPr>
          <w:rFonts w:ascii="Arial" w:hAnsi="Arial" w:cs="Arial"/>
          <w:b w:val="0"/>
          <w:color w:val="auto"/>
          <w:sz w:val="22"/>
          <w:szCs w:val="22"/>
        </w:rPr>
        <w:tab/>
      </w:r>
      <w:r w:rsidR="00BF0D4A" w:rsidRPr="005B4C71">
        <w:rPr>
          <w:rFonts w:ascii="Arial" w:hAnsi="Arial" w:cs="Arial"/>
          <w:b w:val="0"/>
          <w:color w:val="auto"/>
          <w:sz w:val="22"/>
          <w:szCs w:val="22"/>
        </w:rPr>
        <w:t>Partner, Moore Stephens</w:t>
      </w:r>
    </w:p>
    <w:p w:rsidR="003027D6" w:rsidRDefault="003027D6" w:rsidP="00E650A9">
      <w:pPr>
        <w:tabs>
          <w:tab w:val="left" w:pos="7797"/>
        </w:tabs>
        <w:rPr>
          <w:rFonts w:cs="Arial"/>
        </w:rPr>
      </w:pPr>
    </w:p>
    <w:p w:rsidR="00BF0D4A" w:rsidRDefault="00BF0D4A" w:rsidP="00BF0D4A">
      <w:pPr>
        <w:tabs>
          <w:tab w:val="left" w:pos="7938"/>
        </w:tabs>
        <w:rPr>
          <w:rFonts w:cs="Arial"/>
        </w:rPr>
      </w:pPr>
    </w:p>
    <w:p w:rsidR="003027D6" w:rsidRDefault="003027D6" w:rsidP="00B74C41"/>
    <w:p w:rsidR="009366A4" w:rsidRDefault="009366A4" w:rsidP="00B74C41"/>
    <w:p w:rsidR="009366A4" w:rsidRDefault="009366A4" w:rsidP="00B74C41"/>
    <w:p w:rsidR="009B0620" w:rsidRPr="00B74C41" w:rsidRDefault="009B0620" w:rsidP="00B74C41">
      <w:pPr>
        <w:rPr>
          <w:rFonts w:cs="Arial"/>
          <w:szCs w:val="22"/>
        </w:rPr>
      </w:pPr>
    </w:p>
    <w:p w:rsidR="009B0620" w:rsidRDefault="009B0620" w:rsidP="00B74C41">
      <w:pPr>
        <w:rPr>
          <w:rFonts w:cs="Arial"/>
          <w:b/>
          <w:szCs w:val="22"/>
        </w:rPr>
      </w:pPr>
    </w:p>
    <w:p w:rsidR="003027D6" w:rsidRDefault="003027D6" w:rsidP="00B74C41">
      <w:pPr>
        <w:rPr>
          <w:lang w:val="en-AU"/>
        </w:rPr>
      </w:pPr>
    </w:p>
    <w:p w:rsidR="003027D6" w:rsidRDefault="003027D6" w:rsidP="00B74C41">
      <w:pPr>
        <w:rPr>
          <w:lang w:val="en-AU"/>
        </w:rPr>
      </w:pPr>
    </w:p>
    <w:p w:rsidR="003027D6" w:rsidRDefault="003027D6" w:rsidP="00B74C41">
      <w:pPr>
        <w:rPr>
          <w:lang w:val="en-AU"/>
        </w:rPr>
      </w:pPr>
    </w:p>
    <w:p w:rsidR="003027D6" w:rsidRDefault="003027D6" w:rsidP="003027D6">
      <w:pPr>
        <w:ind w:right="-483"/>
        <w:jc w:val="both"/>
        <w:rPr>
          <w:lang w:val="en-AU"/>
        </w:rPr>
      </w:pPr>
    </w:p>
    <w:p w:rsidR="003027D6" w:rsidRDefault="003027D6" w:rsidP="003027D6">
      <w:pPr>
        <w:rPr>
          <w:b/>
          <w:bCs/>
          <w:caps/>
          <w:szCs w:val="22"/>
          <w:lang w:val="en-AU"/>
        </w:rPr>
      </w:pPr>
      <w:bookmarkStart w:id="3" w:name="DECINT"/>
      <w:r>
        <w:rPr>
          <w:bCs/>
          <w:szCs w:val="22"/>
        </w:rPr>
        <w:br w:type="page"/>
      </w:r>
    </w:p>
    <w:p w:rsidR="003027D6" w:rsidRDefault="003027D6" w:rsidP="003027D6">
      <w:pPr>
        <w:pStyle w:val="ItemHeading"/>
        <w:rPr>
          <w:bCs/>
          <w:color w:val="auto"/>
          <w:sz w:val="22"/>
          <w:szCs w:val="22"/>
        </w:rPr>
      </w:pPr>
      <w:r w:rsidRPr="00974FB5">
        <w:rPr>
          <w:bCs/>
          <w:color w:val="auto"/>
          <w:sz w:val="22"/>
          <w:szCs w:val="22"/>
        </w:rPr>
        <w:t>DECLARATIONS OF INTEREST</w:t>
      </w:r>
    </w:p>
    <w:bookmarkEnd w:id="3"/>
    <w:p w:rsidR="003027D6" w:rsidRDefault="003027D6" w:rsidP="003027D6">
      <w:pPr>
        <w:jc w:val="both"/>
        <w:rPr>
          <w:lang w:val="en-AU"/>
        </w:rPr>
      </w:pPr>
    </w:p>
    <w:p w:rsidR="003027D6" w:rsidRPr="00D113CF" w:rsidRDefault="003027D6" w:rsidP="003027D6">
      <w:pPr>
        <w:ind w:right="283"/>
        <w:jc w:val="both"/>
        <w:rPr>
          <w:b/>
          <w:bCs/>
          <w:iCs/>
        </w:rPr>
      </w:pPr>
      <w:r w:rsidRPr="00D113CF">
        <w:rPr>
          <w:b/>
          <w:bCs/>
          <w:iCs/>
        </w:rPr>
        <w:t>Disclosures of Financial / Proximity Interest</w:t>
      </w:r>
    </w:p>
    <w:p w:rsidR="003027D6" w:rsidRPr="00D113CF" w:rsidRDefault="003027D6" w:rsidP="003027D6">
      <w:pPr>
        <w:jc w:val="both"/>
      </w:pPr>
    </w:p>
    <w:p w:rsidR="003027D6" w:rsidRDefault="005342A7" w:rsidP="003027D6">
      <w:pPr>
        <w:ind w:right="-1"/>
        <w:jc w:val="both"/>
        <w:rPr>
          <w:bCs/>
          <w:iCs/>
          <w:lang w:val="en-US"/>
        </w:rPr>
      </w:pPr>
      <w:r>
        <w:rPr>
          <w:bCs/>
          <w:iCs/>
          <w:lang w:val="en-US"/>
        </w:rPr>
        <w:t>Nil.</w:t>
      </w:r>
    </w:p>
    <w:p w:rsidR="005342A7" w:rsidRDefault="005342A7" w:rsidP="003027D6">
      <w:pPr>
        <w:ind w:right="-1"/>
        <w:jc w:val="both"/>
        <w:rPr>
          <w:bCs/>
          <w:iCs/>
          <w:lang w:val="en-US"/>
        </w:rPr>
      </w:pPr>
    </w:p>
    <w:p w:rsidR="005342A7" w:rsidRDefault="005342A7" w:rsidP="003027D6">
      <w:pPr>
        <w:ind w:right="-1"/>
        <w:jc w:val="both"/>
        <w:rPr>
          <w:bCs/>
          <w:iCs/>
          <w:lang w:val="en-US"/>
        </w:rPr>
      </w:pPr>
    </w:p>
    <w:p w:rsidR="003027D6" w:rsidRPr="00B84148" w:rsidRDefault="003027D6" w:rsidP="003027D6">
      <w:pPr>
        <w:jc w:val="both"/>
        <w:rPr>
          <w:b/>
          <w:szCs w:val="22"/>
        </w:rPr>
      </w:pPr>
      <w:r w:rsidRPr="00B84148">
        <w:rPr>
          <w:b/>
          <w:szCs w:val="22"/>
        </w:rPr>
        <w:t>Disclosures of interest affecting impartiality</w:t>
      </w:r>
    </w:p>
    <w:p w:rsidR="003027D6" w:rsidRPr="00B84148" w:rsidRDefault="003027D6" w:rsidP="003027D6">
      <w:pPr>
        <w:jc w:val="both"/>
      </w:pPr>
    </w:p>
    <w:p w:rsidR="003027D6" w:rsidRDefault="003027D6" w:rsidP="003027D6">
      <w:pPr>
        <w:jc w:val="both"/>
        <w:rPr>
          <w:szCs w:val="22"/>
        </w:rPr>
      </w:pPr>
      <w:r w:rsidRPr="00B84148">
        <w:rPr>
          <w:szCs w:val="22"/>
        </w:rPr>
        <w:t xml:space="preserve">Elected Members (in accordance with Regulation 11 of the </w:t>
      </w:r>
      <w:r w:rsidRPr="00B96E39">
        <w:rPr>
          <w:i/>
          <w:szCs w:val="22"/>
        </w:rPr>
        <w:t>Local Government</w:t>
      </w:r>
      <w:r>
        <w:rPr>
          <w:i/>
          <w:szCs w:val="22"/>
        </w:rPr>
        <w:t xml:space="preserve"> </w:t>
      </w:r>
      <w:r>
        <w:rPr>
          <w:i/>
          <w:szCs w:val="22"/>
        </w:rPr>
        <w:br/>
      </w:r>
      <w:r w:rsidRPr="00B96E39">
        <w:rPr>
          <w:i/>
          <w:szCs w:val="22"/>
        </w:rPr>
        <w:t>[Rules of Conduct] Regulations 2007)</w:t>
      </w:r>
      <w:r w:rsidRPr="00B84148">
        <w:rPr>
          <w:szCs w:val="22"/>
        </w:rPr>
        <w:t xml:space="preserve"> and employees (in accordance with the Code of Conduct) are required to declare any interest that may affect their impartiality in considering a matter.  This declaration does not restrict any right to participate in or be present during the decision-making process.  The Elected Member/employee is also encouraged to disclose the nature of the interest.</w:t>
      </w:r>
    </w:p>
    <w:p w:rsidR="007B5FFB" w:rsidRDefault="007B5FFB" w:rsidP="003027D6">
      <w:pPr>
        <w:jc w:val="both"/>
        <w:rPr>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886"/>
      </w:tblGrid>
      <w:tr w:rsidR="007B5FFB" w:rsidTr="007B5FFB">
        <w:trPr>
          <w:cantSplit/>
        </w:trPr>
        <w:tc>
          <w:tcPr>
            <w:tcW w:w="2186" w:type="dxa"/>
            <w:tcBorders>
              <w:top w:val="single" w:sz="4" w:space="0" w:color="auto"/>
              <w:left w:val="single" w:sz="4" w:space="0" w:color="auto"/>
              <w:bottom w:val="single" w:sz="4" w:space="0" w:color="auto"/>
              <w:right w:val="single" w:sz="4" w:space="0" w:color="auto"/>
            </w:tcBorders>
            <w:hideMark/>
          </w:tcPr>
          <w:p w:rsidR="007B5FFB" w:rsidRDefault="007B5FFB" w:rsidP="007B5FFB">
            <w:pPr>
              <w:rPr>
                <w:b/>
                <w:bCs/>
                <w:iCs/>
              </w:rPr>
            </w:pPr>
            <w:r>
              <w:rPr>
                <w:b/>
                <w:bCs/>
                <w:iCs/>
              </w:rPr>
              <w:t>Name/Position</w:t>
            </w:r>
          </w:p>
        </w:tc>
        <w:tc>
          <w:tcPr>
            <w:tcW w:w="6886" w:type="dxa"/>
            <w:tcBorders>
              <w:top w:val="single" w:sz="4" w:space="0" w:color="auto"/>
              <w:left w:val="single" w:sz="4" w:space="0" w:color="auto"/>
              <w:bottom w:val="single" w:sz="4" w:space="0" w:color="auto"/>
              <w:right w:val="single" w:sz="4" w:space="0" w:color="auto"/>
            </w:tcBorders>
            <w:hideMark/>
          </w:tcPr>
          <w:p w:rsidR="007B5FFB" w:rsidRDefault="007B5FFB" w:rsidP="007B5FFB">
            <w:pPr>
              <w:tabs>
                <w:tab w:val="left" w:pos="2410"/>
              </w:tabs>
              <w:ind w:left="2410" w:right="283" w:hanging="2410"/>
              <w:rPr>
                <w:b/>
              </w:rPr>
            </w:pPr>
            <w:r>
              <w:rPr>
                <w:b/>
              </w:rPr>
              <w:t>Mr Garry Hunt, Chief Executive Officer.</w:t>
            </w:r>
          </w:p>
        </w:tc>
      </w:tr>
      <w:tr w:rsidR="007B5FFB" w:rsidTr="007B5FFB">
        <w:trPr>
          <w:cantSplit/>
        </w:trPr>
        <w:tc>
          <w:tcPr>
            <w:tcW w:w="2186" w:type="dxa"/>
            <w:tcBorders>
              <w:top w:val="single" w:sz="4" w:space="0" w:color="auto"/>
              <w:left w:val="single" w:sz="4" w:space="0" w:color="auto"/>
              <w:bottom w:val="single" w:sz="4" w:space="0" w:color="auto"/>
              <w:right w:val="single" w:sz="4" w:space="0" w:color="auto"/>
            </w:tcBorders>
            <w:hideMark/>
          </w:tcPr>
          <w:p w:rsidR="007B5FFB" w:rsidRDefault="007B5FFB" w:rsidP="007B5FFB">
            <w:pPr>
              <w:rPr>
                <w:b/>
                <w:bCs/>
                <w:iCs/>
              </w:rPr>
            </w:pPr>
            <w:r>
              <w:rPr>
                <w:b/>
                <w:bCs/>
                <w:iCs/>
              </w:rPr>
              <w:t>Item No./Subject</w:t>
            </w:r>
          </w:p>
        </w:tc>
        <w:tc>
          <w:tcPr>
            <w:tcW w:w="6886" w:type="dxa"/>
            <w:tcBorders>
              <w:top w:val="single" w:sz="4" w:space="0" w:color="auto"/>
              <w:left w:val="single" w:sz="4" w:space="0" w:color="auto"/>
              <w:bottom w:val="single" w:sz="4" w:space="0" w:color="auto"/>
              <w:right w:val="single" w:sz="4" w:space="0" w:color="auto"/>
            </w:tcBorders>
            <w:hideMark/>
          </w:tcPr>
          <w:p w:rsidR="007B5FFB" w:rsidRDefault="007B5FFB" w:rsidP="007B5FFB">
            <w:pPr>
              <w:jc w:val="both"/>
              <w:rPr>
                <w:bCs/>
                <w:iCs/>
              </w:rPr>
            </w:pPr>
            <w:r>
              <w:t>Item 3 - Confidential - Chief Executive Officer's Credit Card Expenditure (July – September 2017).</w:t>
            </w:r>
          </w:p>
        </w:tc>
      </w:tr>
      <w:tr w:rsidR="007B5FFB" w:rsidTr="007B5FFB">
        <w:trPr>
          <w:cantSplit/>
        </w:trPr>
        <w:tc>
          <w:tcPr>
            <w:tcW w:w="2186" w:type="dxa"/>
            <w:tcBorders>
              <w:top w:val="single" w:sz="4" w:space="0" w:color="auto"/>
              <w:left w:val="single" w:sz="4" w:space="0" w:color="auto"/>
              <w:bottom w:val="single" w:sz="4" w:space="0" w:color="auto"/>
              <w:right w:val="single" w:sz="4" w:space="0" w:color="auto"/>
            </w:tcBorders>
            <w:hideMark/>
          </w:tcPr>
          <w:p w:rsidR="007B5FFB" w:rsidRDefault="007B5FFB" w:rsidP="007B5FFB">
            <w:pPr>
              <w:rPr>
                <w:b/>
                <w:bCs/>
                <w:iCs/>
              </w:rPr>
            </w:pPr>
            <w:r>
              <w:rPr>
                <w:b/>
                <w:bCs/>
                <w:iCs/>
              </w:rPr>
              <w:t>Nature of interest</w:t>
            </w:r>
          </w:p>
        </w:tc>
        <w:tc>
          <w:tcPr>
            <w:tcW w:w="6886"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283"/>
            </w:pPr>
            <w:r>
              <w:t>Interest that may affect impartiality.</w:t>
            </w:r>
          </w:p>
        </w:tc>
      </w:tr>
      <w:tr w:rsidR="007B5FFB" w:rsidTr="007B5FFB">
        <w:trPr>
          <w:cantSplit/>
        </w:trPr>
        <w:tc>
          <w:tcPr>
            <w:tcW w:w="2186" w:type="dxa"/>
            <w:tcBorders>
              <w:top w:val="single" w:sz="4" w:space="0" w:color="auto"/>
              <w:left w:val="single" w:sz="4" w:space="0" w:color="auto"/>
              <w:bottom w:val="single" w:sz="4" w:space="0" w:color="auto"/>
              <w:right w:val="single" w:sz="4" w:space="0" w:color="auto"/>
            </w:tcBorders>
            <w:hideMark/>
          </w:tcPr>
          <w:p w:rsidR="007B5FFB" w:rsidRDefault="007B5FFB" w:rsidP="007B5FFB">
            <w:pPr>
              <w:rPr>
                <w:b/>
                <w:bCs/>
                <w:iCs/>
              </w:rPr>
            </w:pPr>
            <w:r>
              <w:rPr>
                <w:b/>
                <w:bCs/>
                <w:iCs/>
              </w:rPr>
              <w:t>Extent of Interest</w:t>
            </w:r>
          </w:p>
        </w:tc>
        <w:tc>
          <w:tcPr>
            <w:tcW w:w="6886"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283"/>
              <w:rPr>
                <w:bCs/>
                <w:iCs/>
              </w:rPr>
            </w:pPr>
            <w:r>
              <w:rPr>
                <w:bCs/>
                <w:iCs/>
              </w:rPr>
              <w:t xml:space="preserve">The Chief Executive Officer is the card holder. </w:t>
            </w:r>
          </w:p>
        </w:tc>
      </w:tr>
    </w:tbl>
    <w:p w:rsidR="007B5FFB" w:rsidRPr="00B84148" w:rsidRDefault="007B5FFB" w:rsidP="003027D6">
      <w:pPr>
        <w:jc w:val="both"/>
        <w:rPr>
          <w:szCs w:val="22"/>
        </w:rPr>
      </w:pPr>
    </w:p>
    <w:p w:rsidR="003027D6" w:rsidRDefault="003027D6" w:rsidP="003027D6">
      <w:pPr>
        <w:ind w:right="-483"/>
        <w:jc w:val="both"/>
        <w:rPr>
          <w:lang w:val="en-AU"/>
        </w:rPr>
      </w:pPr>
    </w:p>
    <w:p w:rsidR="003027D6" w:rsidRPr="009132AA" w:rsidRDefault="003027D6" w:rsidP="003027D6">
      <w:pPr>
        <w:ind w:right="-483"/>
        <w:jc w:val="both"/>
        <w:rPr>
          <w:lang w:val="en-AU"/>
        </w:rPr>
      </w:pPr>
    </w:p>
    <w:p w:rsidR="003027D6" w:rsidRDefault="003027D6" w:rsidP="003027D6">
      <w:pPr>
        <w:pStyle w:val="ItemHeading"/>
        <w:ind w:right="-483"/>
        <w:jc w:val="both"/>
        <w:rPr>
          <w:rFonts w:cs="Arial"/>
          <w:bCs/>
          <w:color w:val="auto"/>
          <w:sz w:val="22"/>
          <w:szCs w:val="22"/>
        </w:rPr>
      </w:pPr>
      <w:bookmarkStart w:id="4" w:name="APOLOGIES"/>
      <w:r w:rsidRPr="009132AA">
        <w:rPr>
          <w:rFonts w:cs="Arial"/>
          <w:bCs/>
          <w:color w:val="auto"/>
          <w:sz w:val="22"/>
          <w:szCs w:val="22"/>
        </w:rPr>
        <w:t>APOLOGIES/LEAVE OF ABSENCE</w:t>
      </w:r>
    </w:p>
    <w:bookmarkEnd w:id="4"/>
    <w:p w:rsidR="003027D6" w:rsidRDefault="003027D6" w:rsidP="003027D6">
      <w:pPr>
        <w:ind w:right="-483"/>
        <w:jc w:val="both"/>
        <w:rPr>
          <w:lang w:val="en-AU"/>
        </w:rPr>
      </w:pPr>
    </w:p>
    <w:p w:rsidR="003027D6" w:rsidRPr="00F90204" w:rsidRDefault="005B4C71" w:rsidP="003027D6">
      <w:pPr>
        <w:ind w:right="-483"/>
        <w:jc w:val="both"/>
        <w:rPr>
          <w:b/>
          <w:u w:val="single"/>
          <w:lang w:val="en-AU"/>
        </w:rPr>
      </w:pPr>
      <w:r>
        <w:rPr>
          <w:b/>
          <w:u w:val="single"/>
          <w:lang w:val="en-AU"/>
        </w:rPr>
        <w:t>Late Apology</w:t>
      </w:r>
      <w:r w:rsidR="003027D6" w:rsidRPr="00F90204">
        <w:rPr>
          <w:b/>
          <w:u w:val="single"/>
          <w:lang w:val="en-AU"/>
        </w:rPr>
        <w:t>:</w:t>
      </w:r>
    </w:p>
    <w:p w:rsidR="003027D6" w:rsidRPr="0079659F" w:rsidRDefault="003027D6" w:rsidP="003027D6">
      <w:pPr>
        <w:ind w:right="-483"/>
        <w:jc w:val="both"/>
        <w:rPr>
          <w:lang w:val="en-AU"/>
        </w:rPr>
      </w:pPr>
    </w:p>
    <w:p w:rsidR="0079659F" w:rsidRPr="0079659F" w:rsidRDefault="0079659F" w:rsidP="003027D6">
      <w:pPr>
        <w:ind w:right="-483"/>
        <w:jc w:val="both"/>
        <w:rPr>
          <w:lang w:val="en-AU"/>
        </w:rPr>
      </w:pPr>
      <w:r w:rsidRPr="0079659F">
        <w:rPr>
          <w:rFonts w:eastAsia="Calibri"/>
          <w:szCs w:val="22"/>
          <w:lang w:val="en-AU"/>
        </w:rPr>
        <w:t>Mayor Hon. Albert Jacob, JP</w:t>
      </w:r>
    </w:p>
    <w:p w:rsidR="003027D6" w:rsidRDefault="003027D6" w:rsidP="003027D6">
      <w:pPr>
        <w:ind w:right="-483"/>
        <w:jc w:val="both"/>
        <w:rPr>
          <w:lang w:val="en-AU"/>
        </w:rPr>
      </w:pPr>
    </w:p>
    <w:p w:rsidR="00D714E3" w:rsidRDefault="00D714E3" w:rsidP="003027D6">
      <w:pPr>
        <w:ind w:right="-483"/>
        <w:jc w:val="both"/>
        <w:rPr>
          <w:lang w:val="en-AU"/>
        </w:rPr>
      </w:pPr>
    </w:p>
    <w:p w:rsidR="003027D6" w:rsidRPr="00F90204" w:rsidRDefault="003027D6" w:rsidP="003027D6">
      <w:pPr>
        <w:ind w:right="-483"/>
        <w:jc w:val="both"/>
        <w:rPr>
          <w:b/>
          <w:u w:val="single"/>
          <w:lang w:val="en-AU"/>
        </w:rPr>
      </w:pPr>
      <w:r w:rsidRPr="00F90204">
        <w:rPr>
          <w:b/>
          <w:u w:val="single"/>
          <w:lang w:val="en-AU"/>
        </w:rPr>
        <w:t>Leave of Absence Previously Approved:</w:t>
      </w:r>
    </w:p>
    <w:p w:rsidR="003027D6" w:rsidRDefault="003027D6" w:rsidP="003027D6">
      <w:pPr>
        <w:ind w:right="-483"/>
        <w:jc w:val="both"/>
        <w:rPr>
          <w:lang w:val="en-AU"/>
        </w:rPr>
      </w:pPr>
    </w:p>
    <w:p w:rsidR="007B5FFB" w:rsidRDefault="007B5FFB" w:rsidP="005B4C71">
      <w:pPr>
        <w:tabs>
          <w:tab w:val="left" w:pos="2552"/>
        </w:tabs>
        <w:ind w:left="2552" w:right="-46" w:hanging="2552"/>
        <w:jc w:val="both"/>
        <w:rPr>
          <w:rFonts w:cs="Arial"/>
          <w:szCs w:val="22"/>
        </w:rPr>
      </w:pPr>
      <w:r>
        <w:rPr>
          <w:rFonts w:cs="Arial"/>
          <w:szCs w:val="22"/>
        </w:rPr>
        <w:t>Cr Russ Fishwick, JP</w:t>
      </w:r>
      <w:r>
        <w:rPr>
          <w:rFonts w:cs="Arial"/>
          <w:szCs w:val="22"/>
        </w:rPr>
        <w:tab/>
        <w:t>15 November to 20 December 2017</w:t>
      </w:r>
      <w:r w:rsidR="005B4C71">
        <w:rPr>
          <w:rFonts w:cs="Arial"/>
          <w:szCs w:val="22"/>
        </w:rPr>
        <w:t xml:space="preserve"> and </w:t>
      </w:r>
      <w:r w:rsidR="005B4C71">
        <w:rPr>
          <w:lang w:val="en-AU"/>
        </w:rPr>
        <w:t xml:space="preserve">25 January to </w:t>
      </w:r>
      <w:r w:rsidR="005B4C71">
        <w:rPr>
          <w:i/>
          <w:szCs w:val="22"/>
        </w:rPr>
        <w:br/>
      </w:r>
      <w:r w:rsidR="005B4C71">
        <w:rPr>
          <w:lang w:val="en-AU"/>
        </w:rPr>
        <w:t>18 February 2018 inclusive.</w:t>
      </w:r>
      <w:r w:rsidR="005B4C71">
        <w:rPr>
          <w:rFonts w:cs="Arial"/>
          <w:szCs w:val="22"/>
        </w:rPr>
        <w:t xml:space="preserve"> </w:t>
      </w:r>
    </w:p>
    <w:p w:rsidR="007B5FFB" w:rsidRDefault="007B5FFB" w:rsidP="007B5FFB">
      <w:pPr>
        <w:tabs>
          <w:tab w:val="left" w:pos="2552"/>
        </w:tabs>
        <w:ind w:right="43"/>
        <w:jc w:val="both"/>
        <w:rPr>
          <w:lang w:val="en-AU"/>
        </w:rPr>
      </w:pPr>
    </w:p>
    <w:p w:rsidR="003027D6" w:rsidRDefault="003027D6" w:rsidP="003027D6">
      <w:pPr>
        <w:ind w:right="-483"/>
        <w:jc w:val="both"/>
        <w:rPr>
          <w:lang w:val="en-AU"/>
        </w:rPr>
      </w:pPr>
    </w:p>
    <w:p w:rsidR="003027D6" w:rsidRDefault="003027D6" w:rsidP="003027D6">
      <w:pPr>
        <w:ind w:right="-483"/>
        <w:jc w:val="both"/>
        <w:rPr>
          <w:lang w:val="en-AU"/>
        </w:rPr>
      </w:pPr>
    </w:p>
    <w:p w:rsidR="003027D6" w:rsidRPr="009132AA" w:rsidRDefault="003027D6" w:rsidP="003027D6">
      <w:pPr>
        <w:ind w:right="-483"/>
        <w:jc w:val="both"/>
        <w:rPr>
          <w:lang w:val="en-AU"/>
        </w:rPr>
      </w:pPr>
    </w:p>
    <w:p w:rsidR="003027D6" w:rsidRDefault="003027D6" w:rsidP="003027D6">
      <w:pPr>
        <w:rPr>
          <w:rFonts w:cs="Arial"/>
          <w:b/>
          <w:caps/>
          <w:szCs w:val="22"/>
          <w:lang w:val="en-AU"/>
        </w:rPr>
      </w:pPr>
      <w:bookmarkStart w:id="5" w:name="CONFMINS"/>
      <w:r>
        <w:rPr>
          <w:rFonts w:cs="Arial"/>
          <w:szCs w:val="22"/>
        </w:rPr>
        <w:br w:type="page"/>
      </w:r>
    </w:p>
    <w:p w:rsidR="003027D6" w:rsidRPr="009132AA" w:rsidRDefault="003027D6" w:rsidP="003027D6">
      <w:pPr>
        <w:pStyle w:val="ItemHeading"/>
        <w:ind w:right="43"/>
        <w:jc w:val="both"/>
        <w:rPr>
          <w:rFonts w:cs="Arial"/>
          <w:color w:val="auto"/>
          <w:sz w:val="22"/>
          <w:szCs w:val="22"/>
        </w:rPr>
      </w:pPr>
      <w:r w:rsidRPr="009132AA">
        <w:rPr>
          <w:rFonts w:cs="Arial"/>
          <w:color w:val="auto"/>
          <w:sz w:val="22"/>
          <w:szCs w:val="22"/>
        </w:rPr>
        <w:t>CONFIRMATION OF MINUTES</w:t>
      </w:r>
    </w:p>
    <w:bookmarkEnd w:id="5"/>
    <w:p w:rsidR="003027D6" w:rsidRDefault="003027D6" w:rsidP="003027D6">
      <w:pPr>
        <w:tabs>
          <w:tab w:val="right" w:pos="9000"/>
          <w:tab w:val="right" w:pos="9356"/>
        </w:tabs>
        <w:ind w:right="43"/>
        <w:jc w:val="both"/>
        <w:rPr>
          <w:rFonts w:cs="Arial"/>
          <w:bCs/>
        </w:rPr>
      </w:pPr>
    </w:p>
    <w:p w:rsidR="007B5FFB" w:rsidRPr="00CC3B2A" w:rsidRDefault="007B5FFB" w:rsidP="007B5FFB">
      <w:pPr>
        <w:ind w:right="43"/>
        <w:jc w:val="both"/>
        <w:rPr>
          <w:u w:val="single"/>
        </w:rPr>
      </w:pPr>
      <w:r w:rsidRPr="00CC3B2A">
        <w:rPr>
          <w:u w:val="single"/>
        </w:rPr>
        <w:t>MINUTES OF THE</w:t>
      </w:r>
      <w:r>
        <w:rPr>
          <w:u w:val="single"/>
        </w:rPr>
        <w:t xml:space="preserve"> FORMER</w:t>
      </w:r>
      <w:r w:rsidRPr="00CC3B2A">
        <w:rPr>
          <w:u w:val="single"/>
        </w:rPr>
        <w:t xml:space="preserve"> </w:t>
      </w:r>
      <w:r>
        <w:rPr>
          <w:u w:val="single"/>
        </w:rPr>
        <w:t xml:space="preserve">AUDIT </w:t>
      </w:r>
      <w:r w:rsidRPr="00CC3B2A">
        <w:rPr>
          <w:u w:val="single"/>
        </w:rPr>
        <w:t>COMMITTEE HELD</w:t>
      </w:r>
      <w:r>
        <w:rPr>
          <w:u w:val="single"/>
        </w:rPr>
        <w:t xml:space="preserve"> ON</w:t>
      </w:r>
      <w:r w:rsidRPr="00CC3B2A">
        <w:rPr>
          <w:u w:val="single"/>
        </w:rPr>
        <w:t xml:space="preserve"> </w:t>
      </w:r>
      <w:r>
        <w:rPr>
          <w:u w:val="single"/>
        </w:rPr>
        <w:t>7 AUGUST 2017</w:t>
      </w:r>
    </w:p>
    <w:p w:rsidR="007B5FFB" w:rsidRDefault="007B5FFB" w:rsidP="007B5FFB">
      <w:pPr>
        <w:ind w:right="43"/>
        <w:jc w:val="both"/>
      </w:pPr>
    </w:p>
    <w:p w:rsidR="007B5FFB" w:rsidRPr="007B5FFB" w:rsidRDefault="007B5FFB" w:rsidP="007B5FFB">
      <w:pPr>
        <w:pStyle w:val="Recommendation"/>
        <w:rPr>
          <w:color w:val="auto"/>
        </w:rPr>
      </w:pPr>
      <w:r w:rsidRPr="007B5FFB">
        <w:rPr>
          <w:color w:val="auto"/>
        </w:rPr>
        <w:t>MOVED C</w:t>
      </w:r>
      <w:r w:rsidRPr="007B5FFB">
        <w:rPr>
          <w:caps w:val="0"/>
          <w:color w:val="auto"/>
        </w:rPr>
        <w:t>r</w:t>
      </w:r>
      <w:r w:rsidR="00450E07">
        <w:rPr>
          <w:caps w:val="0"/>
          <w:color w:val="auto"/>
        </w:rPr>
        <w:t xml:space="preserve"> McLean</w:t>
      </w:r>
      <w:r w:rsidRPr="007B5FFB">
        <w:rPr>
          <w:color w:val="auto"/>
        </w:rPr>
        <w:t xml:space="preserve">, SECONDED </w:t>
      </w:r>
      <w:r w:rsidRPr="007B5FFB">
        <w:rPr>
          <w:caps w:val="0"/>
          <w:color w:val="auto"/>
        </w:rPr>
        <w:t>Cr</w:t>
      </w:r>
      <w:r w:rsidR="009A466B">
        <w:rPr>
          <w:caps w:val="0"/>
          <w:color w:val="auto"/>
        </w:rPr>
        <w:t xml:space="preserve"> May </w:t>
      </w:r>
      <w:r w:rsidRPr="007B5FFB">
        <w:rPr>
          <w:caps w:val="0"/>
          <w:color w:val="auto"/>
        </w:rPr>
        <w:t>that the minutes of the meeting of the former Audit Committee held on 7 August 2017 be confirmed as a true and correct record.</w:t>
      </w:r>
    </w:p>
    <w:p w:rsidR="007B5FFB" w:rsidRPr="008644A6" w:rsidRDefault="007B5FFB" w:rsidP="007B5FFB">
      <w:pPr>
        <w:ind w:right="43"/>
        <w:jc w:val="both"/>
      </w:pPr>
    </w:p>
    <w:p w:rsidR="007B5FFB" w:rsidRPr="00D714E3" w:rsidRDefault="007B5FFB" w:rsidP="007B5FFB">
      <w:pPr>
        <w:tabs>
          <w:tab w:val="right" w:pos="9072"/>
        </w:tabs>
        <w:ind w:right="43"/>
        <w:jc w:val="both"/>
        <w:rPr>
          <w:rFonts w:cs="Arial"/>
          <w:b/>
          <w:lang w:val="en-AU"/>
        </w:rPr>
      </w:pPr>
      <w:r w:rsidRPr="00867B46">
        <w:rPr>
          <w:rFonts w:cs="Arial"/>
          <w:b/>
          <w:lang w:val="en-AU"/>
        </w:rPr>
        <w:t>The Motion was Put and</w:t>
      </w:r>
      <w:r w:rsidRPr="00867B46">
        <w:rPr>
          <w:rFonts w:cs="Arial"/>
          <w:b/>
          <w:lang w:val="en-AU"/>
        </w:rPr>
        <w:tab/>
        <w:t xml:space="preserve"> </w:t>
      </w:r>
      <w:r w:rsidRPr="00D714E3">
        <w:rPr>
          <w:rFonts w:cs="Arial"/>
          <w:b/>
          <w:lang w:val="en-AU"/>
        </w:rPr>
        <w:t xml:space="preserve">CARRIED </w:t>
      </w:r>
      <w:r w:rsidR="00450E07" w:rsidRPr="00D714E3">
        <w:rPr>
          <w:rFonts w:cs="Arial"/>
          <w:b/>
          <w:lang w:val="en-AU"/>
        </w:rPr>
        <w:t>(6</w:t>
      </w:r>
      <w:r w:rsidRPr="00D714E3">
        <w:rPr>
          <w:rFonts w:cs="Arial"/>
          <w:b/>
          <w:lang w:val="en-AU"/>
        </w:rPr>
        <w:t>/0)</w:t>
      </w:r>
    </w:p>
    <w:p w:rsidR="007B5FFB" w:rsidRPr="00232EDF" w:rsidRDefault="007B5FFB" w:rsidP="007B5FFB">
      <w:pPr>
        <w:tabs>
          <w:tab w:val="right" w:pos="8789"/>
        </w:tabs>
        <w:ind w:right="43"/>
        <w:jc w:val="both"/>
        <w:rPr>
          <w:rFonts w:cs="Arial"/>
          <w:b/>
          <w:highlight w:val="yellow"/>
        </w:rPr>
      </w:pPr>
    </w:p>
    <w:p w:rsidR="007B5FFB" w:rsidRDefault="007B5FFB" w:rsidP="007B5FFB">
      <w:pPr>
        <w:jc w:val="both"/>
        <w:rPr>
          <w:rFonts w:cs="Arial"/>
          <w:bCs/>
          <w:sz w:val="18"/>
        </w:rPr>
      </w:pPr>
      <w:r w:rsidRPr="00361E39">
        <w:rPr>
          <w:rFonts w:cs="Arial"/>
          <w:b/>
          <w:sz w:val="18"/>
        </w:rPr>
        <w:t>In favour of the Motion:</w:t>
      </w:r>
      <w:r w:rsidR="005B4C71">
        <w:rPr>
          <w:rFonts w:cs="Arial"/>
          <w:bCs/>
          <w:sz w:val="18"/>
        </w:rPr>
        <w:t xml:space="preserve"> </w:t>
      </w:r>
      <w:r>
        <w:rPr>
          <w:rFonts w:cs="Arial"/>
          <w:bCs/>
          <w:sz w:val="18"/>
        </w:rPr>
        <w:t xml:space="preserve"> </w:t>
      </w:r>
      <w:proofErr w:type="spellStart"/>
      <w:r w:rsidR="00011E32">
        <w:rPr>
          <w:rFonts w:cs="Arial"/>
          <w:bCs/>
          <w:sz w:val="18"/>
        </w:rPr>
        <w:t>Crs</w:t>
      </w:r>
      <w:proofErr w:type="spellEnd"/>
      <w:r w:rsidR="00011E32">
        <w:rPr>
          <w:rFonts w:cs="Arial"/>
          <w:bCs/>
          <w:sz w:val="18"/>
        </w:rPr>
        <w:t xml:space="preserve"> </w:t>
      </w:r>
      <w:r w:rsidR="00BF0D4A">
        <w:rPr>
          <w:rFonts w:cs="Arial"/>
          <w:bCs/>
          <w:sz w:val="18"/>
        </w:rPr>
        <w:t xml:space="preserve">Hamilton-Prime, </w:t>
      </w:r>
      <w:r>
        <w:rPr>
          <w:rFonts w:cs="Arial"/>
          <w:bCs/>
          <w:sz w:val="18"/>
        </w:rPr>
        <w:t>Dwyer, Jones, Logan, McLean and May.</w:t>
      </w:r>
    </w:p>
    <w:p w:rsidR="007B5FFB" w:rsidRPr="008644A6" w:rsidRDefault="007B5FFB" w:rsidP="007B5FFB">
      <w:pPr>
        <w:tabs>
          <w:tab w:val="right" w:pos="8820"/>
        </w:tabs>
        <w:ind w:right="43"/>
        <w:jc w:val="both"/>
        <w:rPr>
          <w:rFonts w:cs="Arial"/>
          <w:b/>
          <w:bCs/>
        </w:rPr>
      </w:pPr>
    </w:p>
    <w:p w:rsidR="007B5FFB" w:rsidRDefault="007B5FFB" w:rsidP="007B5FFB">
      <w:pPr>
        <w:tabs>
          <w:tab w:val="right" w:pos="9356"/>
        </w:tabs>
        <w:ind w:right="43"/>
        <w:jc w:val="both"/>
        <w:rPr>
          <w:rFonts w:cs="Arial"/>
        </w:rPr>
      </w:pPr>
    </w:p>
    <w:p w:rsidR="007B5FFB" w:rsidRDefault="007B5FFB" w:rsidP="007B5FFB">
      <w:pPr>
        <w:tabs>
          <w:tab w:val="right" w:pos="9356"/>
        </w:tabs>
        <w:ind w:right="43"/>
        <w:jc w:val="both"/>
        <w:rPr>
          <w:rFonts w:cs="Arial"/>
        </w:rPr>
      </w:pPr>
    </w:p>
    <w:p w:rsidR="007B5FFB" w:rsidRPr="00CC3B2A" w:rsidRDefault="007B5FFB" w:rsidP="007B5FFB">
      <w:pPr>
        <w:ind w:right="43"/>
        <w:jc w:val="both"/>
        <w:rPr>
          <w:u w:val="single"/>
        </w:rPr>
      </w:pPr>
      <w:r w:rsidRPr="00CC3B2A">
        <w:rPr>
          <w:u w:val="single"/>
        </w:rPr>
        <w:t>MINUTES OF THE</w:t>
      </w:r>
      <w:r>
        <w:rPr>
          <w:u w:val="single"/>
        </w:rPr>
        <w:t xml:space="preserve"> SPECIAL</w:t>
      </w:r>
      <w:r w:rsidRPr="00CC3B2A">
        <w:rPr>
          <w:u w:val="single"/>
        </w:rPr>
        <w:t xml:space="preserve"> </w:t>
      </w:r>
      <w:r>
        <w:rPr>
          <w:u w:val="single"/>
        </w:rPr>
        <w:t xml:space="preserve">AUDIT AND RISK </w:t>
      </w:r>
      <w:r w:rsidRPr="00CC3B2A">
        <w:rPr>
          <w:u w:val="single"/>
        </w:rPr>
        <w:t>COMMITTEE HELD</w:t>
      </w:r>
      <w:r>
        <w:rPr>
          <w:u w:val="single"/>
        </w:rPr>
        <w:t xml:space="preserve"> ON</w:t>
      </w:r>
      <w:r w:rsidRPr="00CC3B2A">
        <w:rPr>
          <w:u w:val="single"/>
        </w:rPr>
        <w:t xml:space="preserve"> </w:t>
      </w:r>
      <w:r>
        <w:rPr>
          <w:u w:val="single"/>
        </w:rPr>
        <w:t>6 NOVEMBER 2017</w:t>
      </w:r>
    </w:p>
    <w:p w:rsidR="007B5FFB" w:rsidRDefault="007B5FFB" w:rsidP="007B5FFB">
      <w:pPr>
        <w:ind w:right="43"/>
        <w:jc w:val="both"/>
      </w:pPr>
    </w:p>
    <w:p w:rsidR="007B5FFB" w:rsidRPr="007B5FFB" w:rsidRDefault="007B5FFB" w:rsidP="007B5FFB">
      <w:pPr>
        <w:pStyle w:val="Recommendation"/>
        <w:rPr>
          <w:color w:val="auto"/>
        </w:rPr>
      </w:pPr>
      <w:r w:rsidRPr="007B5FFB">
        <w:rPr>
          <w:color w:val="auto"/>
        </w:rPr>
        <w:t>MOVED C</w:t>
      </w:r>
      <w:r w:rsidRPr="007B5FFB">
        <w:rPr>
          <w:caps w:val="0"/>
          <w:color w:val="auto"/>
        </w:rPr>
        <w:t>r</w:t>
      </w:r>
      <w:r w:rsidR="009A466B">
        <w:rPr>
          <w:caps w:val="0"/>
          <w:color w:val="auto"/>
        </w:rPr>
        <w:t xml:space="preserve"> McLean</w:t>
      </w:r>
      <w:r w:rsidRPr="007B5FFB">
        <w:rPr>
          <w:color w:val="auto"/>
        </w:rPr>
        <w:t xml:space="preserve">, SECONDED </w:t>
      </w:r>
      <w:r w:rsidRPr="007B5FFB">
        <w:rPr>
          <w:caps w:val="0"/>
          <w:color w:val="auto"/>
        </w:rPr>
        <w:t>Cr</w:t>
      </w:r>
      <w:r w:rsidR="009A466B">
        <w:rPr>
          <w:caps w:val="0"/>
          <w:color w:val="auto"/>
        </w:rPr>
        <w:t xml:space="preserve"> May</w:t>
      </w:r>
      <w:r w:rsidRPr="007B5FFB">
        <w:rPr>
          <w:color w:val="auto"/>
        </w:rPr>
        <w:t xml:space="preserve"> </w:t>
      </w:r>
      <w:r w:rsidRPr="007B5FFB">
        <w:rPr>
          <w:caps w:val="0"/>
          <w:color w:val="auto"/>
        </w:rPr>
        <w:t>that the minutes of the special meeting of the Audit and Risk Committee held on 6 November 2017 be confirmed as a true and correct record.</w:t>
      </w:r>
    </w:p>
    <w:p w:rsidR="007B5FFB" w:rsidRPr="008644A6" w:rsidRDefault="007B5FFB" w:rsidP="007B5FFB">
      <w:pPr>
        <w:ind w:right="43"/>
        <w:jc w:val="both"/>
      </w:pPr>
    </w:p>
    <w:p w:rsidR="007B5FFB" w:rsidRPr="00D714E3" w:rsidRDefault="007B5FFB" w:rsidP="007B5FFB">
      <w:pPr>
        <w:tabs>
          <w:tab w:val="right" w:pos="9072"/>
        </w:tabs>
        <w:ind w:right="43"/>
        <w:jc w:val="both"/>
        <w:rPr>
          <w:rFonts w:cs="Arial"/>
          <w:b/>
          <w:lang w:val="en-AU"/>
        </w:rPr>
      </w:pPr>
      <w:r w:rsidRPr="00867B46">
        <w:rPr>
          <w:rFonts w:cs="Arial"/>
          <w:b/>
          <w:lang w:val="en-AU"/>
        </w:rPr>
        <w:t>The Motion was Put and</w:t>
      </w:r>
      <w:r w:rsidRPr="00867B46">
        <w:rPr>
          <w:rFonts w:cs="Arial"/>
          <w:b/>
          <w:lang w:val="en-AU"/>
        </w:rPr>
        <w:tab/>
        <w:t xml:space="preserve"> </w:t>
      </w:r>
      <w:r w:rsidRPr="00D714E3">
        <w:rPr>
          <w:rFonts w:cs="Arial"/>
          <w:b/>
          <w:lang w:val="en-AU"/>
        </w:rPr>
        <w:t>CARRIED (</w:t>
      </w:r>
      <w:r w:rsidR="005B4C71" w:rsidRPr="00D714E3">
        <w:rPr>
          <w:rFonts w:cs="Arial"/>
          <w:b/>
          <w:lang w:val="en-AU"/>
        </w:rPr>
        <w:t>6</w:t>
      </w:r>
      <w:r w:rsidRPr="00D714E3">
        <w:rPr>
          <w:rFonts w:cs="Arial"/>
          <w:b/>
          <w:lang w:val="en-AU"/>
        </w:rPr>
        <w:t>/0)</w:t>
      </w:r>
    </w:p>
    <w:p w:rsidR="007B5FFB" w:rsidRPr="00D714E3" w:rsidRDefault="007B5FFB" w:rsidP="007B5FFB">
      <w:pPr>
        <w:tabs>
          <w:tab w:val="right" w:pos="8789"/>
        </w:tabs>
        <w:ind w:right="43"/>
        <w:jc w:val="both"/>
        <w:rPr>
          <w:rFonts w:cs="Arial"/>
          <w:b/>
        </w:rPr>
      </w:pPr>
    </w:p>
    <w:p w:rsidR="007B5FFB" w:rsidRDefault="007B5FFB" w:rsidP="007B5FFB">
      <w:pPr>
        <w:jc w:val="both"/>
        <w:rPr>
          <w:rFonts w:cs="Arial"/>
          <w:bCs/>
          <w:sz w:val="18"/>
        </w:rPr>
      </w:pPr>
      <w:r w:rsidRPr="00361E39">
        <w:rPr>
          <w:rFonts w:cs="Arial"/>
          <w:b/>
          <w:sz w:val="18"/>
        </w:rPr>
        <w:t>In favour of the Motion:</w:t>
      </w:r>
      <w:r w:rsidRPr="00361E39">
        <w:rPr>
          <w:rFonts w:cs="Arial"/>
          <w:bCs/>
          <w:sz w:val="18"/>
        </w:rPr>
        <w:t xml:space="preserve"> </w:t>
      </w:r>
      <w:r>
        <w:rPr>
          <w:rFonts w:cs="Arial"/>
          <w:bCs/>
          <w:sz w:val="18"/>
        </w:rPr>
        <w:t xml:space="preserve"> </w:t>
      </w:r>
      <w:proofErr w:type="spellStart"/>
      <w:r w:rsidR="00011E32">
        <w:rPr>
          <w:rFonts w:cs="Arial"/>
          <w:bCs/>
          <w:sz w:val="18"/>
        </w:rPr>
        <w:t>Crs</w:t>
      </w:r>
      <w:proofErr w:type="spellEnd"/>
      <w:r w:rsidR="00011E32">
        <w:rPr>
          <w:rFonts w:cs="Arial"/>
          <w:bCs/>
          <w:sz w:val="18"/>
        </w:rPr>
        <w:t xml:space="preserve"> </w:t>
      </w:r>
      <w:r w:rsidR="00BF0D4A">
        <w:rPr>
          <w:rFonts w:cs="Arial"/>
          <w:bCs/>
          <w:sz w:val="18"/>
        </w:rPr>
        <w:t xml:space="preserve">Hamilton-Prime, </w:t>
      </w:r>
      <w:r>
        <w:rPr>
          <w:rFonts w:cs="Arial"/>
          <w:bCs/>
          <w:sz w:val="18"/>
        </w:rPr>
        <w:t>Dwyer, Jones, Logan, McLean and May.</w:t>
      </w:r>
    </w:p>
    <w:p w:rsidR="003027D6" w:rsidRDefault="003027D6" w:rsidP="003027D6">
      <w:pPr>
        <w:tabs>
          <w:tab w:val="right" w:pos="9356"/>
        </w:tabs>
        <w:ind w:right="43"/>
        <w:jc w:val="both"/>
        <w:rPr>
          <w:rFonts w:cs="Arial"/>
        </w:rPr>
      </w:pPr>
    </w:p>
    <w:p w:rsidR="003027D6" w:rsidRDefault="003027D6" w:rsidP="003027D6">
      <w:pPr>
        <w:tabs>
          <w:tab w:val="right" w:pos="9356"/>
        </w:tabs>
        <w:ind w:right="43"/>
        <w:jc w:val="both"/>
        <w:rPr>
          <w:rFonts w:cs="Arial"/>
        </w:rPr>
      </w:pPr>
    </w:p>
    <w:p w:rsidR="003027D6" w:rsidRDefault="003027D6" w:rsidP="003027D6"/>
    <w:p w:rsidR="003027D6" w:rsidRDefault="003027D6" w:rsidP="003027D6">
      <w:pPr>
        <w:pStyle w:val="ItemHeading"/>
        <w:ind w:right="43"/>
        <w:jc w:val="both"/>
        <w:rPr>
          <w:color w:val="auto"/>
          <w:sz w:val="22"/>
          <w:szCs w:val="22"/>
        </w:rPr>
      </w:pPr>
      <w:bookmarkStart w:id="6" w:name="ANNOUNCEMENTS"/>
      <w:r w:rsidRPr="009132AA">
        <w:rPr>
          <w:caps w:val="0"/>
          <w:color w:val="auto"/>
          <w:sz w:val="22"/>
          <w:szCs w:val="22"/>
        </w:rPr>
        <w:t xml:space="preserve">ANNOUNCEMENTS BY THE PRESIDING </w:t>
      </w:r>
      <w:r>
        <w:rPr>
          <w:caps w:val="0"/>
          <w:color w:val="auto"/>
          <w:sz w:val="22"/>
          <w:szCs w:val="22"/>
        </w:rPr>
        <w:t>MEMBER</w:t>
      </w:r>
      <w:r w:rsidRPr="009132AA">
        <w:rPr>
          <w:caps w:val="0"/>
          <w:color w:val="auto"/>
          <w:sz w:val="22"/>
          <w:szCs w:val="22"/>
        </w:rPr>
        <w:t xml:space="preserve"> WITHOUT DISCUSSION</w:t>
      </w:r>
    </w:p>
    <w:bookmarkEnd w:id="6"/>
    <w:p w:rsidR="003027D6" w:rsidRPr="009132AA" w:rsidRDefault="003027D6" w:rsidP="003027D6">
      <w:pPr>
        <w:ind w:right="43"/>
        <w:jc w:val="both"/>
        <w:rPr>
          <w:lang w:val="en-AU"/>
        </w:rPr>
      </w:pPr>
    </w:p>
    <w:p w:rsidR="003027D6" w:rsidRDefault="009366A4" w:rsidP="003027D6">
      <w:pPr>
        <w:rPr>
          <w:lang w:val="en-AU"/>
        </w:rPr>
      </w:pPr>
      <w:r>
        <w:rPr>
          <w:lang w:val="en-AU"/>
        </w:rPr>
        <w:t>Nil.</w:t>
      </w:r>
    </w:p>
    <w:p w:rsidR="003027D6" w:rsidRDefault="003027D6" w:rsidP="003027D6"/>
    <w:p w:rsidR="003027D6" w:rsidRDefault="003027D6" w:rsidP="003027D6"/>
    <w:p w:rsidR="003027D6" w:rsidRDefault="003027D6" w:rsidP="003027D6">
      <w:pPr>
        <w:pStyle w:val="ItemHeading"/>
        <w:ind w:right="43"/>
        <w:jc w:val="both"/>
        <w:rPr>
          <w:color w:val="auto"/>
          <w:sz w:val="22"/>
          <w:szCs w:val="22"/>
        </w:rPr>
      </w:pPr>
      <w:bookmarkStart w:id="7" w:name="IDMBCD"/>
      <w:r w:rsidRPr="00974FB5">
        <w:rPr>
          <w:color w:val="auto"/>
          <w:sz w:val="22"/>
          <w:szCs w:val="22"/>
        </w:rPr>
        <w:t>IDENTIFICATION OF MATTERS FOR WHICH THE MEETING MAY be closed to the public</w:t>
      </w:r>
    </w:p>
    <w:bookmarkEnd w:id="7"/>
    <w:p w:rsidR="003027D6" w:rsidRDefault="003027D6" w:rsidP="003027D6">
      <w:pPr>
        <w:ind w:right="43"/>
        <w:jc w:val="both"/>
        <w:rPr>
          <w:lang w:val="en-AU"/>
        </w:rPr>
      </w:pPr>
    </w:p>
    <w:p w:rsidR="003027D6" w:rsidRPr="00CD1D31" w:rsidRDefault="003027D6" w:rsidP="003027D6">
      <w:pPr>
        <w:jc w:val="both"/>
        <w:rPr>
          <w:rFonts w:cs="Arial"/>
        </w:rPr>
      </w:pPr>
      <w:r w:rsidRPr="00561327">
        <w:rPr>
          <w:rFonts w:cs="Arial"/>
        </w:rPr>
        <w:t xml:space="preserve">In accordance with Clause 5.2 of the City’s </w:t>
      </w:r>
      <w:r w:rsidRPr="00561327">
        <w:rPr>
          <w:rFonts w:cs="Arial"/>
          <w:i/>
        </w:rPr>
        <w:t>Meeting Procedures Local Law 2013</w:t>
      </w:r>
      <w:r w:rsidRPr="00561327">
        <w:rPr>
          <w:rFonts w:cs="Arial"/>
        </w:rPr>
        <w:t xml:space="preserve">, this meeting </w:t>
      </w:r>
      <w:r>
        <w:rPr>
          <w:rFonts w:cs="Arial"/>
        </w:rPr>
        <w:t>wa</w:t>
      </w:r>
      <w:r w:rsidRPr="00561327">
        <w:rPr>
          <w:rFonts w:cs="Arial"/>
        </w:rPr>
        <w:t>s not open to the public.</w:t>
      </w:r>
    </w:p>
    <w:p w:rsidR="003027D6" w:rsidRDefault="003027D6" w:rsidP="003027D6">
      <w:pPr>
        <w:ind w:right="43"/>
        <w:jc w:val="both"/>
        <w:rPr>
          <w:lang w:val="en-AU"/>
        </w:rPr>
      </w:pPr>
    </w:p>
    <w:p w:rsidR="003027D6" w:rsidRDefault="003027D6" w:rsidP="003027D6">
      <w:pPr>
        <w:ind w:right="43"/>
        <w:jc w:val="both"/>
        <w:rPr>
          <w:lang w:val="en-AU"/>
        </w:rPr>
      </w:pPr>
    </w:p>
    <w:p w:rsidR="003027D6" w:rsidRDefault="003027D6" w:rsidP="003027D6">
      <w:pPr>
        <w:ind w:right="43"/>
        <w:jc w:val="both"/>
        <w:rPr>
          <w:lang w:val="en-AU"/>
        </w:rPr>
      </w:pPr>
    </w:p>
    <w:p w:rsidR="003027D6" w:rsidRPr="009132AA" w:rsidRDefault="003027D6" w:rsidP="003027D6">
      <w:pPr>
        <w:ind w:right="43"/>
        <w:jc w:val="both"/>
        <w:rPr>
          <w:lang w:val="en-AU"/>
        </w:rPr>
      </w:pPr>
    </w:p>
    <w:p w:rsidR="003027D6" w:rsidRDefault="003027D6" w:rsidP="003027D6">
      <w:pPr>
        <w:pStyle w:val="ItemHeading"/>
        <w:ind w:right="43"/>
        <w:jc w:val="both"/>
        <w:rPr>
          <w:color w:val="auto"/>
          <w:sz w:val="22"/>
          <w:szCs w:val="22"/>
        </w:rPr>
      </w:pPr>
      <w:bookmarkStart w:id="8" w:name="PETITIONS"/>
      <w:r w:rsidRPr="009132AA">
        <w:rPr>
          <w:color w:val="auto"/>
          <w:sz w:val="22"/>
          <w:szCs w:val="22"/>
        </w:rPr>
        <w:t>PETITIONS AND DEPUTATIONS</w:t>
      </w:r>
    </w:p>
    <w:bookmarkEnd w:id="8"/>
    <w:p w:rsidR="003027D6" w:rsidRDefault="003027D6" w:rsidP="003027D6">
      <w:pPr>
        <w:ind w:right="43"/>
        <w:rPr>
          <w:lang w:val="en-AU"/>
        </w:rPr>
      </w:pPr>
    </w:p>
    <w:p w:rsidR="009366A4" w:rsidRDefault="009366A4" w:rsidP="009366A4">
      <w:pPr>
        <w:rPr>
          <w:lang w:val="en-AU"/>
        </w:rPr>
      </w:pPr>
      <w:r>
        <w:rPr>
          <w:lang w:val="en-AU"/>
        </w:rPr>
        <w:t>Nil.</w:t>
      </w:r>
    </w:p>
    <w:p w:rsidR="009366A4" w:rsidRDefault="009366A4" w:rsidP="003027D6">
      <w:pPr>
        <w:ind w:right="43"/>
        <w:rPr>
          <w:lang w:val="en-AU"/>
        </w:rPr>
      </w:pPr>
    </w:p>
    <w:p w:rsidR="003027D6" w:rsidRDefault="003027D6" w:rsidP="003027D6">
      <w:pPr>
        <w:ind w:right="43"/>
        <w:rPr>
          <w:lang w:val="en-AU"/>
        </w:rPr>
      </w:pPr>
      <w:r>
        <w:rPr>
          <w:lang w:val="en-AU"/>
        </w:rPr>
        <w:br w:type="page"/>
      </w:r>
    </w:p>
    <w:p w:rsidR="003027D6" w:rsidRPr="009132AA" w:rsidRDefault="003027D6" w:rsidP="003027D6">
      <w:pPr>
        <w:pStyle w:val="ItemHeading"/>
        <w:ind w:right="43"/>
        <w:jc w:val="both"/>
        <w:rPr>
          <w:color w:val="auto"/>
          <w:sz w:val="22"/>
          <w:szCs w:val="22"/>
        </w:rPr>
      </w:pPr>
      <w:bookmarkStart w:id="9" w:name="REPORTS"/>
      <w:r w:rsidRPr="009132AA">
        <w:rPr>
          <w:color w:val="auto"/>
          <w:sz w:val="22"/>
          <w:szCs w:val="22"/>
        </w:rPr>
        <w:t>REPORTS</w:t>
      </w:r>
    </w:p>
    <w:bookmarkEnd w:id="9"/>
    <w:p w:rsidR="003027D6" w:rsidRDefault="003027D6" w:rsidP="003027D6"/>
    <w:p w:rsidR="003027D6" w:rsidRDefault="003027D6" w:rsidP="003027D6"/>
    <w:p w:rsidR="007B5FFB" w:rsidRPr="005267B7" w:rsidRDefault="007B5FFB" w:rsidP="007B5FFB">
      <w:pPr>
        <w:pStyle w:val="ItemHeading"/>
        <w:tabs>
          <w:tab w:val="left" w:pos="2127"/>
        </w:tabs>
        <w:jc w:val="both"/>
      </w:pPr>
      <w:bookmarkStart w:id="10" w:name="Item1"/>
      <w:bookmarkStart w:id="11" w:name="OPTEGRA_TITLE" w:colFirst="0" w:colLast="0"/>
      <w:r>
        <w:t>ITEM 1</w:t>
      </w:r>
      <w:bookmarkEnd w:id="10"/>
      <w:r>
        <w:tab/>
        <w:t>2016-17 ANNUAL FINANCIAL REPORT</w:t>
      </w:r>
    </w:p>
    <w:p w:rsidR="007B5FFB" w:rsidRPr="006549E6" w:rsidRDefault="007B5FFB" w:rsidP="007B5FFB">
      <w:pPr>
        <w:tabs>
          <w:tab w:val="left" w:pos="1448"/>
        </w:tabs>
        <w:jc w:val="both"/>
        <w:rPr>
          <w:b/>
        </w:rPr>
      </w:pPr>
      <w:r w:rsidRPr="006549E6">
        <w:rPr>
          <w:b/>
        </w:rPr>
        <w:tab/>
      </w:r>
    </w:p>
    <w:p w:rsidR="007B5FFB" w:rsidRDefault="007B5FFB" w:rsidP="007B5FFB">
      <w:pPr>
        <w:tabs>
          <w:tab w:val="left" w:pos="3261"/>
        </w:tabs>
        <w:jc w:val="both"/>
        <w:rPr>
          <w:rFonts w:cs="Arial"/>
          <w:b/>
        </w:rPr>
      </w:pPr>
      <w:r>
        <w:rPr>
          <w:rFonts w:cs="Arial"/>
          <w:b/>
        </w:rPr>
        <w:t>WARD</w:t>
      </w:r>
      <w:r>
        <w:rPr>
          <w:rFonts w:cs="Arial"/>
          <w:b/>
        </w:rPr>
        <w:tab/>
      </w:r>
      <w:r>
        <w:rPr>
          <w:rFonts w:cs="Arial"/>
        </w:rPr>
        <w:t>All</w:t>
      </w:r>
    </w:p>
    <w:p w:rsidR="007B5FFB" w:rsidRPr="00D73957" w:rsidRDefault="007B5FFB" w:rsidP="007B5FFB">
      <w:pPr>
        <w:tabs>
          <w:tab w:val="left" w:pos="3227"/>
        </w:tabs>
        <w:jc w:val="both"/>
        <w:rPr>
          <w:rFonts w:cs="Arial"/>
        </w:rPr>
      </w:pPr>
      <w:r w:rsidRPr="00D73957">
        <w:rPr>
          <w:rFonts w:cs="Arial"/>
          <w:b/>
        </w:rPr>
        <w:tab/>
      </w:r>
    </w:p>
    <w:p w:rsidR="007B5FFB" w:rsidRDefault="007B5FFB" w:rsidP="007B5FFB">
      <w:pPr>
        <w:tabs>
          <w:tab w:val="left" w:pos="3261"/>
        </w:tabs>
        <w:jc w:val="both"/>
        <w:rPr>
          <w:rFonts w:cs="Arial"/>
          <w:b/>
        </w:rPr>
      </w:pPr>
      <w:r w:rsidRPr="00D73957">
        <w:rPr>
          <w:rFonts w:cs="Arial"/>
          <w:b/>
        </w:rPr>
        <w:t>RESPONSIBLE</w:t>
      </w:r>
      <w:r>
        <w:rPr>
          <w:rFonts w:cs="Arial"/>
          <w:b/>
        </w:rPr>
        <w:tab/>
      </w:r>
      <w:r>
        <w:rPr>
          <w:rFonts w:cs="Arial"/>
        </w:rPr>
        <w:t>Mr Mike Smith</w:t>
      </w:r>
    </w:p>
    <w:p w:rsidR="007B5FFB" w:rsidRPr="00D73957" w:rsidRDefault="007B5FFB" w:rsidP="007B5FFB">
      <w:pPr>
        <w:tabs>
          <w:tab w:val="left" w:pos="3261"/>
        </w:tabs>
        <w:jc w:val="both"/>
        <w:rPr>
          <w:rFonts w:cs="Arial"/>
        </w:rPr>
      </w:pPr>
      <w:r>
        <w:rPr>
          <w:rFonts w:cs="Arial"/>
          <w:b/>
        </w:rPr>
        <w:t>ACTING DIRECTOR</w:t>
      </w:r>
      <w:r>
        <w:rPr>
          <w:rFonts w:cs="Arial"/>
          <w:b/>
        </w:rPr>
        <w:tab/>
      </w:r>
      <w:r>
        <w:rPr>
          <w:rFonts w:cs="Arial"/>
        </w:rPr>
        <w:t>Corporate Services</w:t>
      </w:r>
    </w:p>
    <w:p w:rsidR="007B5FFB" w:rsidRPr="00D73957" w:rsidRDefault="007B5FFB" w:rsidP="007B5FFB">
      <w:pPr>
        <w:tabs>
          <w:tab w:val="left" w:pos="3227"/>
        </w:tabs>
        <w:jc w:val="both"/>
        <w:rPr>
          <w:rFonts w:cs="Arial"/>
        </w:rPr>
      </w:pPr>
      <w:r w:rsidRPr="00D73957">
        <w:rPr>
          <w:rFonts w:cs="Arial"/>
          <w:b/>
        </w:rPr>
        <w:tab/>
      </w:r>
      <w:r w:rsidRPr="00D73957">
        <w:rPr>
          <w:rFonts w:cs="Arial"/>
          <w:b/>
        </w:rPr>
        <w:tab/>
      </w:r>
    </w:p>
    <w:p w:rsidR="007B5FFB" w:rsidRPr="00D73957" w:rsidRDefault="007B5FFB" w:rsidP="007B5FFB">
      <w:pPr>
        <w:tabs>
          <w:tab w:val="left" w:pos="3261"/>
        </w:tabs>
        <w:jc w:val="both"/>
        <w:rPr>
          <w:rFonts w:cs="Arial"/>
          <w:b/>
        </w:rPr>
      </w:pPr>
      <w:r>
        <w:rPr>
          <w:rFonts w:cs="Arial"/>
          <w:b/>
        </w:rPr>
        <w:t>FILE NUMBER</w:t>
      </w:r>
      <w:r>
        <w:rPr>
          <w:rFonts w:cs="Arial"/>
          <w:b/>
        </w:rPr>
        <w:tab/>
      </w:r>
      <w:r>
        <w:rPr>
          <w:rFonts w:cs="Arial"/>
        </w:rPr>
        <w:t>106236, 101515</w:t>
      </w:r>
    </w:p>
    <w:p w:rsidR="007B5FFB" w:rsidRPr="00D73957" w:rsidRDefault="007B5FFB" w:rsidP="007B5FFB">
      <w:pPr>
        <w:tabs>
          <w:tab w:val="left" w:pos="3227"/>
        </w:tabs>
        <w:jc w:val="both"/>
        <w:rPr>
          <w:rFonts w:cs="Arial"/>
        </w:rPr>
      </w:pPr>
      <w:r w:rsidRPr="00D73957">
        <w:rPr>
          <w:rFonts w:cs="Arial"/>
          <w:b/>
        </w:rPr>
        <w:tab/>
      </w:r>
    </w:p>
    <w:p w:rsidR="007B5FFB" w:rsidRPr="0004479B" w:rsidRDefault="007B5FFB" w:rsidP="007B5FFB">
      <w:pPr>
        <w:tabs>
          <w:tab w:val="left" w:pos="3261"/>
          <w:tab w:val="left" w:pos="4962"/>
        </w:tabs>
        <w:jc w:val="both"/>
        <w:rPr>
          <w:rFonts w:cs="Arial"/>
          <w:b/>
        </w:rPr>
      </w:pPr>
      <w:r w:rsidRPr="00D73957">
        <w:rPr>
          <w:rFonts w:cs="Arial"/>
          <w:b/>
        </w:rPr>
        <w:t>ATTACHMENT</w:t>
      </w:r>
      <w:r>
        <w:rPr>
          <w:rFonts w:cs="Arial"/>
          <w:b/>
        </w:rPr>
        <w:t>S</w:t>
      </w:r>
      <w:r>
        <w:rPr>
          <w:rFonts w:cs="Arial"/>
          <w:b/>
        </w:rPr>
        <w:tab/>
      </w:r>
      <w:r>
        <w:rPr>
          <w:rFonts w:cs="Arial"/>
        </w:rPr>
        <w:t>Attachment 1</w:t>
      </w:r>
      <w:r>
        <w:rPr>
          <w:rFonts w:cs="Arial"/>
        </w:rPr>
        <w:tab/>
        <w:t>2016-17 Annual Financial Report</w:t>
      </w:r>
    </w:p>
    <w:p w:rsidR="007B5FFB" w:rsidRDefault="007B5FFB" w:rsidP="007B5FFB">
      <w:pPr>
        <w:tabs>
          <w:tab w:val="left" w:pos="3261"/>
          <w:tab w:val="left" w:pos="4962"/>
        </w:tabs>
        <w:jc w:val="both"/>
        <w:rPr>
          <w:rFonts w:cs="Arial"/>
        </w:rPr>
      </w:pPr>
      <w:r>
        <w:rPr>
          <w:rFonts w:cs="Arial"/>
        </w:rPr>
        <w:tab/>
        <w:t>Attachment 2</w:t>
      </w:r>
      <w:r>
        <w:rPr>
          <w:rFonts w:cs="Arial"/>
        </w:rPr>
        <w:tab/>
        <w:t>2016-17 Audit Report</w:t>
      </w:r>
    </w:p>
    <w:p w:rsidR="007B5FFB" w:rsidRPr="00055EAE" w:rsidRDefault="007B5FFB" w:rsidP="007B5FFB">
      <w:pPr>
        <w:tabs>
          <w:tab w:val="left" w:pos="3261"/>
          <w:tab w:val="left" w:pos="4962"/>
        </w:tabs>
        <w:ind w:left="4962" w:hanging="4962"/>
        <w:jc w:val="both"/>
        <w:rPr>
          <w:rFonts w:cs="Arial"/>
        </w:rPr>
      </w:pPr>
      <w:r>
        <w:rPr>
          <w:rFonts w:cs="Arial"/>
        </w:rPr>
        <w:tab/>
        <w:t>Attachment 3</w:t>
      </w:r>
      <w:r>
        <w:rPr>
          <w:rFonts w:cs="Arial"/>
        </w:rPr>
        <w:tab/>
        <w:t>Auditors Report to the Audit Committee (Management Report) for the Financial Year Ended 30 June 2017</w:t>
      </w:r>
      <w:r w:rsidRPr="00055EAE">
        <w:rPr>
          <w:rFonts w:cs="Arial"/>
        </w:rPr>
        <w:t xml:space="preserve">  </w:t>
      </w:r>
    </w:p>
    <w:p w:rsidR="007B5FFB" w:rsidRPr="00482F02" w:rsidRDefault="007B5FFB" w:rsidP="007B5FFB">
      <w:pPr>
        <w:tabs>
          <w:tab w:val="left" w:pos="3227"/>
        </w:tabs>
        <w:jc w:val="both"/>
        <w:rPr>
          <w:rFonts w:cs="Arial"/>
        </w:rPr>
      </w:pPr>
    </w:p>
    <w:p w:rsidR="007B5FFB" w:rsidRPr="00482F02" w:rsidRDefault="007B5FFB" w:rsidP="007B5FFB">
      <w:pPr>
        <w:tabs>
          <w:tab w:val="left" w:pos="3261"/>
        </w:tabs>
        <w:ind w:left="3261" w:hanging="3261"/>
        <w:jc w:val="both"/>
        <w:rPr>
          <w:rFonts w:cs="Arial"/>
        </w:rPr>
      </w:pPr>
      <w:r>
        <w:rPr>
          <w:rFonts w:cs="Arial"/>
          <w:b/>
        </w:rPr>
        <w:t>AUTHORITY / DISCRETION</w:t>
      </w:r>
      <w:r w:rsidRPr="00D73957">
        <w:rPr>
          <w:rFonts w:cs="Arial"/>
          <w:b/>
        </w:rPr>
        <w:tab/>
      </w:r>
      <w:r>
        <w:rPr>
          <w:rFonts w:cs="Arial"/>
        </w:rPr>
        <w:t>Executive - The substantial direction setting and oversight role of Council, such as adopting plans and reports, accepting tenders, directing operations, setting and amending budgets.</w:t>
      </w:r>
    </w:p>
    <w:p w:rsidR="007B5FFB" w:rsidRPr="00BF314A" w:rsidRDefault="007B5FFB" w:rsidP="007B5FFB">
      <w:pPr>
        <w:jc w:val="both"/>
        <w:rPr>
          <w:b/>
        </w:rPr>
      </w:pPr>
    </w:p>
    <w:p w:rsidR="007B5FFB" w:rsidRDefault="007B5FFB" w:rsidP="007B5FFB">
      <w:pPr>
        <w:pBdr>
          <w:top w:val="single" w:sz="4" w:space="1" w:color="auto"/>
        </w:pBdr>
        <w:jc w:val="both"/>
        <w:rPr>
          <w:b/>
          <w:szCs w:val="22"/>
        </w:rPr>
      </w:pPr>
    </w:p>
    <w:p w:rsidR="007B5FFB" w:rsidRPr="006549E6" w:rsidRDefault="007B5FFB" w:rsidP="007B5FFB">
      <w:pPr>
        <w:pBdr>
          <w:top w:val="single" w:sz="4" w:space="1" w:color="auto"/>
        </w:pBdr>
        <w:jc w:val="both"/>
        <w:rPr>
          <w:b/>
          <w:szCs w:val="22"/>
        </w:rPr>
      </w:pPr>
    </w:p>
    <w:p w:rsidR="007B5FFB" w:rsidRPr="006F6425" w:rsidRDefault="007B5FFB" w:rsidP="007B5FFB">
      <w:pPr>
        <w:jc w:val="both"/>
        <w:rPr>
          <w:b/>
        </w:rPr>
      </w:pPr>
      <w:r w:rsidRPr="006F6425">
        <w:rPr>
          <w:b/>
        </w:rPr>
        <w:t>PURPOSE</w:t>
      </w:r>
    </w:p>
    <w:p w:rsidR="007B5FFB" w:rsidRPr="006549E6" w:rsidRDefault="007B5FFB" w:rsidP="007B5FFB">
      <w:pPr>
        <w:jc w:val="both"/>
        <w:rPr>
          <w:szCs w:val="22"/>
        </w:rPr>
      </w:pPr>
    </w:p>
    <w:p w:rsidR="007B5FFB" w:rsidRPr="006F6425" w:rsidRDefault="007B5FFB" w:rsidP="007B5FFB">
      <w:pPr>
        <w:jc w:val="both"/>
      </w:pPr>
      <w:r>
        <w:t xml:space="preserve">For Council to consider and accept the </w:t>
      </w:r>
      <w:r w:rsidRPr="00273A33">
        <w:rPr>
          <w:i/>
        </w:rPr>
        <w:t>2016-17 Annual Financial Report</w:t>
      </w:r>
      <w:r>
        <w:t xml:space="preserve"> and Auditor’s Report. </w:t>
      </w:r>
    </w:p>
    <w:p w:rsidR="007B5FFB" w:rsidRPr="001230BB" w:rsidRDefault="007B5FFB" w:rsidP="007B5FFB">
      <w:pPr>
        <w:jc w:val="both"/>
        <w:rPr>
          <w:sz w:val="16"/>
          <w:szCs w:val="16"/>
        </w:rPr>
      </w:pPr>
    </w:p>
    <w:p w:rsidR="007B5FFB" w:rsidRPr="006549E6" w:rsidRDefault="007B5FFB" w:rsidP="007B5FFB">
      <w:pPr>
        <w:jc w:val="both"/>
        <w:rPr>
          <w:szCs w:val="22"/>
        </w:rPr>
      </w:pPr>
    </w:p>
    <w:p w:rsidR="007B5FFB" w:rsidRPr="006F6425" w:rsidRDefault="007B5FFB" w:rsidP="007B5FFB">
      <w:pPr>
        <w:jc w:val="both"/>
        <w:rPr>
          <w:b/>
        </w:rPr>
      </w:pPr>
      <w:r w:rsidRPr="006F6425">
        <w:rPr>
          <w:b/>
        </w:rPr>
        <w:t>EXECUTIVE SUMMARY</w:t>
      </w:r>
    </w:p>
    <w:p w:rsidR="007B5FFB" w:rsidRPr="006549E6" w:rsidRDefault="007B5FFB" w:rsidP="007B5FFB">
      <w:pPr>
        <w:jc w:val="both"/>
        <w:rPr>
          <w:szCs w:val="22"/>
        </w:rPr>
      </w:pPr>
    </w:p>
    <w:p w:rsidR="007B5FFB" w:rsidRDefault="007B5FFB" w:rsidP="007B5FFB">
      <w:pPr>
        <w:jc w:val="both"/>
        <w:rPr>
          <w:szCs w:val="22"/>
        </w:rPr>
      </w:pPr>
      <w:r>
        <w:rPr>
          <w:szCs w:val="22"/>
        </w:rPr>
        <w:t xml:space="preserve">In accordance with Section 6.4 of the </w:t>
      </w:r>
      <w:r>
        <w:rPr>
          <w:i/>
          <w:szCs w:val="22"/>
        </w:rPr>
        <w:t xml:space="preserve">Local Government Act 1995, </w:t>
      </w:r>
      <w:r>
        <w:rPr>
          <w:szCs w:val="22"/>
        </w:rPr>
        <w:t xml:space="preserve">the </w:t>
      </w:r>
      <w:r w:rsidRPr="00273A33">
        <w:rPr>
          <w:i/>
          <w:szCs w:val="22"/>
        </w:rPr>
        <w:t>2016-17 Annual Financial Report</w:t>
      </w:r>
      <w:r>
        <w:rPr>
          <w:szCs w:val="22"/>
        </w:rPr>
        <w:t xml:space="preserve"> has been prepared and, together with the City’s accounts, has been submitted to the City’s auditors to conduct their annual audit. </w:t>
      </w:r>
    </w:p>
    <w:p w:rsidR="007B5FFB" w:rsidRDefault="007B5FFB" w:rsidP="007B5FFB">
      <w:pPr>
        <w:jc w:val="both"/>
        <w:rPr>
          <w:szCs w:val="22"/>
        </w:rPr>
      </w:pPr>
    </w:p>
    <w:p w:rsidR="007B5FFB" w:rsidRDefault="007B5FFB" w:rsidP="007B5FFB">
      <w:pPr>
        <w:jc w:val="both"/>
        <w:rPr>
          <w:szCs w:val="22"/>
        </w:rPr>
      </w:pPr>
      <w:r>
        <w:rPr>
          <w:szCs w:val="22"/>
        </w:rPr>
        <w:t xml:space="preserve">The City’s auditors have completed their audit, in accordance with the terms of their engagement and the requirements of Part 7 Division 3 of the </w:t>
      </w:r>
      <w:r>
        <w:rPr>
          <w:i/>
          <w:szCs w:val="22"/>
        </w:rPr>
        <w:t>Local Government Act 1995</w:t>
      </w:r>
      <w:r>
        <w:rPr>
          <w:szCs w:val="22"/>
        </w:rPr>
        <w:t xml:space="preserve">, and have submitted their audit report. A Concise Financial Report (Financial Statements without supporting notes) will form part of the City’s </w:t>
      </w:r>
      <w:r>
        <w:rPr>
          <w:i/>
          <w:szCs w:val="22"/>
        </w:rPr>
        <w:t>2016-17 Annual Report.</w:t>
      </w:r>
      <w:r>
        <w:rPr>
          <w:szCs w:val="22"/>
        </w:rPr>
        <w:t xml:space="preserve"> </w:t>
      </w:r>
    </w:p>
    <w:p w:rsidR="007B5FFB" w:rsidRDefault="007B5FFB" w:rsidP="007B5FFB">
      <w:pPr>
        <w:jc w:val="both"/>
        <w:rPr>
          <w:szCs w:val="22"/>
        </w:rPr>
      </w:pPr>
    </w:p>
    <w:p w:rsidR="007B5FFB" w:rsidRDefault="007B5FFB" w:rsidP="007B5FFB">
      <w:pPr>
        <w:jc w:val="both"/>
        <w:rPr>
          <w:szCs w:val="22"/>
        </w:rPr>
      </w:pPr>
      <w:r>
        <w:rPr>
          <w:szCs w:val="22"/>
        </w:rPr>
        <w:t xml:space="preserve">The auditors’ report and the Annual Financial Report for the 2016-17 financial year are presented to Council for its consideration. </w:t>
      </w:r>
    </w:p>
    <w:p w:rsidR="007B5FFB" w:rsidRDefault="007B5FFB" w:rsidP="007B5FFB">
      <w:pPr>
        <w:jc w:val="both"/>
        <w:rPr>
          <w:szCs w:val="22"/>
        </w:rPr>
      </w:pPr>
    </w:p>
    <w:p w:rsidR="007B5FFB" w:rsidRPr="00F9637C" w:rsidRDefault="007B5FFB" w:rsidP="007B5FFB">
      <w:pPr>
        <w:jc w:val="both"/>
        <w:rPr>
          <w:i/>
          <w:szCs w:val="22"/>
        </w:rPr>
      </w:pPr>
      <w:r w:rsidRPr="00F9637C">
        <w:rPr>
          <w:i/>
          <w:szCs w:val="22"/>
        </w:rPr>
        <w:t xml:space="preserve">It is therefore recommended that Council: </w:t>
      </w:r>
    </w:p>
    <w:p w:rsidR="007B5FFB" w:rsidRDefault="007B5FFB" w:rsidP="007B5FFB">
      <w:pPr>
        <w:jc w:val="both"/>
        <w:rPr>
          <w:szCs w:val="22"/>
        </w:rPr>
      </w:pPr>
    </w:p>
    <w:p w:rsidR="007B5FFB" w:rsidRDefault="007B5FFB" w:rsidP="007B5FFB">
      <w:pPr>
        <w:ind w:left="720" w:hanging="720"/>
        <w:jc w:val="both"/>
        <w:rPr>
          <w:i/>
          <w:szCs w:val="22"/>
        </w:rPr>
      </w:pPr>
      <w:r>
        <w:rPr>
          <w:i/>
          <w:szCs w:val="22"/>
        </w:rPr>
        <w:t>1</w:t>
      </w:r>
      <w:r>
        <w:rPr>
          <w:i/>
          <w:szCs w:val="22"/>
        </w:rPr>
        <w:tab/>
        <w:t xml:space="preserve">BY AN ABSOLUTE MAJORITY, ACCEPTS the Annual Financial Report of the City of Joondalup and the accompanying audit report for the financial year 2016-17, forming Attachments 1 and 2 to this Report; </w:t>
      </w:r>
    </w:p>
    <w:p w:rsidR="007B5FFB" w:rsidRDefault="007B5FFB" w:rsidP="007B5FFB">
      <w:pPr>
        <w:ind w:left="720" w:hanging="720"/>
        <w:jc w:val="both"/>
        <w:rPr>
          <w:i/>
          <w:szCs w:val="22"/>
        </w:rPr>
      </w:pPr>
    </w:p>
    <w:p w:rsidR="007B5FFB" w:rsidRPr="001230BB" w:rsidRDefault="007B5FFB" w:rsidP="007B5FFB">
      <w:pPr>
        <w:pStyle w:val="RecommendationText"/>
        <w:tabs>
          <w:tab w:val="left" w:pos="709"/>
        </w:tabs>
        <w:ind w:left="709" w:hanging="709"/>
        <w:rPr>
          <w:rFonts w:ascii="Arial" w:hAnsi="Arial" w:cs="Arial"/>
          <w:b w:val="0"/>
          <w:i/>
          <w:color w:val="auto"/>
          <w:sz w:val="22"/>
          <w:szCs w:val="22"/>
        </w:rPr>
      </w:pPr>
      <w:r w:rsidRPr="001230BB">
        <w:rPr>
          <w:rFonts w:ascii="Arial" w:hAnsi="Arial" w:cs="Arial"/>
          <w:b w:val="0"/>
          <w:i/>
          <w:color w:val="auto"/>
          <w:sz w:val="22"/>
          <w:szCs w:val="22"/>
        </w:rPr>
        <w:t>2</w:t>
      </w:r>
      <w:r w:rsidRPr="001230BB">
        <w:rPr>
          <w:rFonts w:ascii="Arial" w:hAnsi="Arial" w:cs="Arial"/>
          <w:b w:val="0"/>
          <w:i/>
          <w:color w:val="auto"/>
          <w:sz w:val="22"/>
          <w:szCs w:val="22"/>
        </w:rPr>
        <w:tab/>
        <w:t xml:space="preserve">NOTES the Auditor’s Management Report for the year ended 30 June 2017 forming Attachment 3 to this Report and that there are no deficiencies, irregularities or other matters that the auditor wishes to bring to the attention of Council. </w:t>
      </w:r>
    </w:p>
    <w:p w:rsidR="007B5FFB" w:rsidRDefault="007B5FFB" w:rsidP="007B5FFB">
      <w:pPr>
        <w:rPr>
          <w:b/>
        </w:rPr>
      </w:pPr>
      <w:r>
        <w:rPr>
          <w:b/>
        </w:rPr>
        <w:br w:type="page"/>
      </w:r>
    </w:p>
    <w:p w:rsidR="007B5FFB" w:rsidRPr="006F6425" w:rsidRDefault="007B5FFB" w:rsidP="007B5FFB">
      <w:pPr>
        <w:jc w:val="both"/>
        <w:rPr>
          <w:b/>
        </w:rPr>
      </w:pPr>
      <w:r w:rsidRPr="006F6425">
        <w:rPr>
          <w:b/>
        </w:rPr>
        <w:t>BACKGROUND</w:t>
      </w:r>
    </w:p>
    <w:p w:rsidR="007B5FFB" w:rsidRDefault="007B5FFB" w:rsidP="007B5FFB">
      <w:pPr>
        <w:jc w:val="both"/>
        <w:rPr>
          <w:b/>
          <w:szCs w:val="22"/>
        </w:rPr>
      </w:pPr>
    </w:p>
    <w:p w:rsidR="007B5FFB" w:rsidRDefault="007B5FFB" w:rsidP="007B5FFB">
      <w:pPr>
        <w:jc w:val="both"/>
        <w:rPr>
          <w:szCs w:val="22"/>
        </w:rPr>
      </w:pPr>
      <w:r>
        <w:rPr>
          <w:szCs w:val="22"/>
        </w:rPr>
        <w:t xml:space="preserve">Section 6.4 of the </w:t>
      </w:r>
      <w:r>
        <w:rPr>
          <w:i/>
          <w:szCs w:val="22"/>
        </w:rPr>
        <w:t>Local Government Act 1995</w:t>
      </w:r>
      <w:r>
        <w:rPr>
          <w:szCs w:val="22"/>
        </w:rPr>
        <w:t xml:space="preserve"> requires local governments to prepare an annual financial report and to submit both the report and its accounts to its auditor by 30 September each year. The City of Joondalup has met those requirements and the City’s auditor has completed its audit of the accounts and the </w:t>
      </w:r>
      <w:r w:rsidRPr="00273A33">
        <w:rPr>
          <w:i/>
          <w:szCs w:val="22"/>
        </w:rPr>
        <w:t>2016-17 Annual Financial Report</w:t>
      </w:r>
      <w:r>
        <w:rPr>
          <w:szCs w:val="22"/>
        </w:rPr>
        <w:t xml:space="preserve">. </w:t>
      </w:r>
    </w:p>
    <w:p w:rsidR="007B5FFB" w:rsidRDefault="007B5FFB" w:rsidP="007B5FFB">
      <w:pPr>
        <w:jc w:val="both"/>
        <w:rPr>
          <w:szCs w:val="22"/>
        </w:rPr>
      </w:pPr>
    </w:p>
    <w:p w:rsidR="007B5FFB" w:rsidRDefault="007B5FFB" w:rsidP="007B5FFB">
      <w:pPr>
        <w:jc w:val="both"/>
        <w:rPr>
          <w:szCs w:val="22"/>
        </w:rPr>
      </w:pPr>
      <w:r>
        <w:rPr>
          <w:szCs w:val="22"/>
        </w:rPr>
        <w:t xml:space="preserve">As has been past practice, a Concise Financial Report has also been prepared for inclusion in the City’s </w:t>
      </w:r>
      <w:r w:rsidRPr="00273A33">
        <w:rPr>
          <w:i/>
          <w:szCs w:val="22"/>
        </w:rPr>
        <w:t>2016-17 Annual Report.</w:t>
      </w:r>
      <w:r>
        <w:rPr>
          <w:szCs w:val="22"/>
        </w:rPr>
        <w:t xml:space="preserve"> The </w:t>
      </w:r>
      <w:r w:rsidRPr="00273A33">
        <w:rPr>
          <w:i/>
          <w:szCs w:val="22"/>
        </w:rPr>
        <w:t>2016-17 Annual Financial Report</w:t>
      </w:r>
      <w:r>
        <w:rPr>
          <w:szCs w:val="22"/>
        </w:rPr>
        <w:t xml:space="preserve"> is included as Attachment 1 to this Report. </w:t>
      </w:r>
    </w:p>
    <w:p w:rsidR="007B5FFB" w:rsidRDefault="007B5FFB" w:rsidP="007B5FFB">
      <w:pPr>
        <w:jc w:val="both"/>
        <w:rPr>
          <w:szCs w:val="22"/>
        </w:rPr>
      </w:pPr>
    </w:p>
    <w:p w:rsidR="007B5FFB" w:rsidRPr="006549E6" w:rsidRDefault="007B5FFB" w:rsidP="007B5FFB">
      <w:pPr>
        <w:jc w:val="both"/>
        <w:rPr>
          <w:szCs w:val="22"/>
        </w:rPr>
      </w:pPr>
    </w:p>
    <w:p w:rsidR="007B5FFB" w:rsidRPr="006F6425" w:rsidRDefault="007B5FFB" w:rsidP="007B5FFB">
      <w:pPr>
        <w:jc w:val="both"/>
        <w:rPr>
          <w:b/>
        </w:rPr>
      </w:pPr>
      <w:r w:rsidRPr="006F6425">
        <w:rPr>
          <w:b/>
        </w:rPr>
        <w:t>DETAILS</w:t>
      </w:r>
    </w:p>
    <w:p w:rsidR="007B5FFB" w:rsidRPr="006549E6" w:rsidRDefault="007B5FFB" w:rsidP="007B5FFB">
      <w:pPr>
        <w:jc w:val="both"/>
        <w:rPr>
          <w:b/>
          <w:szCs w:val="22"/>
        </w:rPr>
      </w:pPr>
    </w:p>
    <w:p w:rsidR="007B5FFB" w:rsidRPr="006F6425" w:rsidRDefault="007B5FFB" w:rsidP="007B5FFB">
      <w:pPr>
        <w:jc w:val="both"/>
        <w:rPr>
          <w:b/>
        </w:rPr>
      </w:pPr>
      <w:r w:rsidRPr="006F6425">
        <w:rPr>
          <w:b/>
        </w:rPr>
        <w:t>Issues and options considered</w:t>
      </w:r>
    </w:p>
    <w:p w:rsidR="007B5FFB" w:rsidRPr="006549E6" w:rsidRDefault="007B5FFB" w:rsidP="007B5FFB">
      <w:pPr>
        <w:jc w:val="both"/>
        <w:rPr>
          <w:szCs w:val="22"/>
        </w:rPr>
      </w:pPr>
    </w:p>
    <w:p w:rsidR="007B5FFB" w:rsidRDefault="007B5FFB" w:rsidP="007B5FFB">
      <w:pPr>
        <w:pStyle w:val="Default"/>
        <w:jc w:val="both"/>
        <w:rPr>
          <w:sz w:val="22"/>
          <w:szCs w:val="22"/>
        </w:rPr>
      </w:pPr>
      <w:r>
        <w:rPr>
          <w:sz w:val="22"/>
          <w:szCs w:val="22"/>
        </w:rPr>
        <w:t xml:space="preserve">The preparation of an Annual Financial Report and the submission of the report and the City’s accounts to the auditors for audit are statutory requirements of the </w:t>
      </w:r>
      <w:r>
        <w:rPr>
          <w:i/>
          <w:iCs/>
          <w:sz w:val="22"/>
          <w:szCs w:val="22"/>
        </w:rPr>
        <w:t>Local Government Act 1995</w:t>
      </w:r>
      <w:r>
        <w:rPr>
          <w:sz w:val="22"/>
          <w:szCs w:val="22"/>
        </w:rPr>
        <w:t xml:space="preserve">. </w:t>
      </w:r>
    </w:p>
    <w:p w:rsidR="007B5FFB" w:rsidRDefault="007B5FFB" w:rsidP="007B5FFB">
      <w:pPr>
        <w:pStyle w:val="Default"/>
        <w:jc w:val="both"/>
        <w:rPr>
          <w:sz w:val="22"/>
          <w:szCs w:val="22"/>
        </w:rPr>
      </w:pPr>
    </w:p>
    <w:p w:rsidR="007B5FFB" w:rsidRDefault="007B5FFB" w:rsidP="007B5FFB">
      <w:pPr>
        <w:jc w:val="both"/>
        <w:rPr>
          <w:szCs w:val="22"/>
        </w:rPr>
      </w:pPr>
      <w:r>
        <w:rPr>
          <w:szCs w:val="22"/>
        </w:rPr>
        <w:t>The Annual Financial Report needs to be accepted by Council in order to enable the holding of an Annual General Meeting of Electors, at which the City’s Annual Report containing the Concise Financial Report will be considered. The Annual Financial Report is also required to be submitted to the Department of Local Government, Sport and Cultural Industries (DLGSC).</w:t>
      </w:r>
    </w:p>
    <w:p w:rsidR="007B5FFB" w:rsidRDefault="007B5FFB" w:rsidP="007B5FFB">
      <w:pPr>
        <w:jc w:val="both"/>
        <w:rPr>
          <w:szCs w:val="22"/>
        </w:rPr>
      </w:pPr>
    </w:p>
    <w:p w:rsidR="007B5FFB" w:rsidRDefault="007B5FFB" w:rsidP="007B5FFB">
      <w:pPr>
        <w:jc w:val="both"/>
        <w:rPr>
          <w:szCs w:val="22"/>
          <w:u w:val="single"/>
        </w:rPr>
      </w:pPr>
      <w:r>
        <w:rPr>
          <w:szCs w:val="22"/>
          <w:u w:val="single"/>
        </w:rPr>
        <w:t>Outcome of the Audit</w:t>
      </w:r>
    </w:p>
    <w:p w:rsidR="007B5FFB" w:rsidRDefault="007B5FFB" w:rsidP="007B5FFB">
      <w:pPr>
        <w:jc w:val="both"/>
        <w:rPr>
          <w:szCs w:val="22"/>
          <w:u w:val="single"/>
        </w:rPr>
      </w:pPr>
    </w:p>
    <w:p w:rsidR="007B5FFB" w:rsidRDefault="007B5FFB" w:rsidP="007B5FFB">
      <w:pPr>
        <w:jc w:val="both"/>
        <w:rPr>
          <w:szCs w:val="22"/>
        </w:rPr>
      </w:pPr>
      <w:r>
        <w:rPr>
          <w:szCs w:val="22"/>
        </w:rPr>
        <w:t xml:space="preserve">The audit has been completed with no issues of significance raised and the audit report is unqualified (Attachment 2 refers). The auditor has provided a Report (generally referred to as the Management Report, Attachment 3 refers) incorporating commentary on key financial ratios and advising no additional matters that the auditor wishes to bring to the attention of Council. </w:t>
      </w:r>
    </w:p>
    <w:p w:rsidR="007B5FFB" w:rsidRDefault="007B5FFB" w:rsidP="007B5FFB">
      <w:pPr>
        <w:jc w:val="both"/>
        <w:rPr>
          <w:szCs w:val="22"/>
        </w:rPr>
      </w:pPr>
    </w:p>
    <w:p w:rsidR="007B5FFB" w:rsidRDefault="007B5FFB" w:rsidP="007B5FFB">
      <w:pPr>
        <w:jc w:val="both"/>
        <w:rPr>
          <w:szCs w:val="22"/>
        </w:rPr>
      </w:pPr>
      <w:r>
        <w:rPr>
          <w:szCs w:val="22"/>
        </w:rPr>
        <w:t xml:space="preserve">The City undertook a detailed assessment of marine assets, including groynes and other coastal infrastructure, during the year which impacted on the value of these assets in the City’s books recorded at the beginning of the year. In accordance with accounting standards, this has been brought to book as a prior year correction. There is no impact on the financial results for the year. Some changes have also been effected to form and presentation of current year and corresponding comparative figures from the previous year. There has been no impact on the end of financial year position. </w:t>
      </w:r>
    </w:p>
    <w:p w:rsidR="007B5FFB" w:rsidRDefault="007B5FFB" w:rsidP="007B5FFB">
      <w:pPr>
        <w:jc w:val="both"/>
        <w:rPr>
          <w:szCs w:val="22"/>
        </w:rPr>
      </w:pPr>
    </w:p>
    <w:p w:rsidR="007B5FFB" w:rsidRPr="00E54B8E" w:rsidRDefault="007B5FFB" w:rsidP="007B5FFB">
      <w:pPr>
        <w:jc w:val="both"/>
        <w:rPr>
          <w:szCs w:val="22"/>
          <w:u w:val="single"/>
        </w:rPr>
      </w:pPr>
      <w:r w:rsidRPr="00B206FB">
        <w:rPr>
          <w:szCs w:val="22"/>
          <w:u w:val="single"/>
        </w:rPr>
        <w:t>End of Financial Year Position</w:t>
      </w:r>
    </w:p>
    <w:p w:rsidR="007B5FFB" w:rsidRPr="006549E6" w:rsidRDefault="007B5FFB" w:rsidP="007B5FFB">
      <w:pPr>
        <w:jc w:val="both"/>
        <w:rPr>
          <w:szCs w:val="22"/>
        </w:rPr>
      </w:pPr>
      <w:r>
        <w:rPr>
          <w:szCs w:val="22"/>
        </w:rPr>
        <w:t xml:space="preserve"> </w:t>
      </w:r>
    </w:p>
    <w:p w:rsidR="007B5FFB" w:rsidRDefault="007B5FFB" w:rsidP="007B5FFB">
      <w:pPr>
        <w:jc w:val="both"/>
        <w:rPr>
          <w:szCs w:val="22"/>
        </w:rPr>
      </w:pPr>
      <w:r>
        <w:rPr>
          <w:szCs w:val="22"/>
        </w:rPr>
        <w:t xml:space="preserve">The City has finished the financial year with a rate setting statement surplus lower than estimated. An anticipated end of year surplus at 30 June 2017 of $440,602 was used as the opening balance in the 2017-18 Budget. The final end of year rate setting statement surplus for 2016-17 is $84,016, being $356,586 less than estimated. </w:t>
      </w:r>
    </w:p>
    <w:p w:rsidR="007B5FFB" w:rsidRDefault="007B5FFB" w:rsidP="007B5FFB">
      <w:pPr>
        <w:jc w:val="both"/>
        <w:rPr>
          <w:szCs w:val="22"/>
        </w:rPr>
      </w:pPr>
    </w:p>
    <w:p w:rsidR="007B5FFB" w:rsidRDefault="007B5FFB" w:rsidP="007B5FFB">
      <w:pPr>
        <w:jc w:val="both"/>
        <w:rPr>
          <w:szCs w:val="22"/>
        </w:rPr>
      </w:pPr>
      <w:r>
        <w:rPr>
          <w:szCs w:val="22"/>
        </w:rPr>
        <w:br w:type="page"/>
      </w:r>
    </w:p>
    <w:p w:rsidR="007B5FFB" w:rsidRDefault="007B5FFB" w:rsidP="007B5FFB">
      <w:pPr>
        <w:jc w:val="both"/>
        <w:rPr>
          <w:szCs w:val="22"/>
        </w:rPr>
      </w:pPr>
      <w:r>
        <w:rPr>
          <w:szCs w:val="22"/>
        </w:rPr>
        <w:t xml:space="preserve">When comparing the actual end of year result to the estimate shown in the </w:t>
      </w:r>
      <w:r w:rsidRPr="00273A33">
        <w:rPr>
          <w:i/>
          <w:szCs w:val="22"/>
        </w:rPr>
        <w:t>2017-18 Budget</w:t>
      </w:r>
      <w:r>
        <w:rPr>
          <w:szCs w:val="22"/>
        </w:rPr>
        <w:t>, in summary terms the $356,586 variance comprises:</w:t>
      </w:r>
    </w:p>
    <w:p w:rsidR="007B5FFB" w:rsidRDefault="007B5FFB" w:rsidP="007B5FFB">
      <w:pPr>
        <w:jc w:val="both"/>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4"/>
        <w:gridCol w:w="2254"/>
        <w:gridCol w:w="2369"/>
      </w:tblGrid>
      <w:tr w:rsidR="007B5FFB" w:rsidTr="007B5FFB">
        <w:tc>
          <w:tcPr>
            <w:tcW w:w="4204" w:type="dxa"/>
          </w:tcPr>
          <w:p w:rsidR="007B5FFB" w:rsidRPr="00981A23" w:rsidRDefault="007B5FFB" w:rsidP="007B5FFB">
            <w:pPr>
              <w:jc w:val="center"/>
              <w:rPr>
                <w:rFonts w:eastAsia="Calibri" w:cstheme="minorBidi"/>
                <w:b/>
                <w:szCs w:val="22"/>
              </w:rPr>
            </w:pPr>
            <w:r w:rsidRPr="00981A23">
              <w:rPr>
                <w:rFonts w:eastAsia="Calibri" w:cstheme="minorBidi"/>
                <w:b/>
                <w:szCs w:val="22"/>
              </w:rPr>
              <w:t>Description</w:t>
            </w:r>
          </w:p>
        </w:tc>
        <w:tc>
          <w:tcPr>
            <w:tcW w:w="2254" w:type="dxa"/>
          </w:tcPr>
          <w:p w:rsidR="007B5FFB" w:rsidRPr="00981A23" w:rsidRDefault="007B5FFB" w:rsidP="009A466B">
            <w:pPr>
              <w:jc w:val="right"/>
              <w:rPr>
                <w:rFonts w:eastAsia="Calibri" w:cstheme="minorBidi"/>
                <w:b/>
                <w:szCs w:val="22"/>
              </w:rPr>
            </w:pPr>
            <w:r w:rsidRPr="00981A23">
              <w:rPr>
                <w:rFonts w:eastAsia="Calibri" w:cstheme="minorBidi"/>
                <w:b/>
                <w:szCs w:val="22"/>
              </w:rPr>
              <w:t>Sub Total</w:t>
            </w:r>
          </w:p>
        </w:tc>
        <w:tc>
          <w:tcPr>
            <w:tcW w:w="2369" w:type="dxa"/>
          </w:tcPr>
          <w:p w:rsidR="007B5FFB" w:rsidRPr="00981A23" w:rsidRDefault="007B5FFB" w:rsidP="009A466B">
            <w:pPr>
              <w:jc w:val="right"/>
              <w:rPr>
                <w:rFonts w:eastAsia="Calibri" w:cstheme="minorBidi"/>
                <w:b/>
                <w:szCs w:val="22"/>
              </w:rPr>
            </w:pPr>
            <w:r w:rsidRPr="00981A23">
              <w:rPr>
                <w:rFonts w:eastAsia="Calibri" w:cstheme="minorBidi"/>
                <w:b/>
                <w:szCs w:val="22"/>
              </w:rPr>
              <w:t>Total</w:t>
            </w:r>
          </w:p>
        </w:tc>
      </w:tr>
      <w:tr w:rsidR="007B5FFB" w:rsidTr="007B5FFB">
        <w:tc>
          <w:tcPr>
            <w:tcW w:w="4204" w:type="dxa"/>
          </w:tcPr>
          <w:p w:rsidR="007B5FFB" w:rsidRPr="00981A23" w:rsidRDefault="007B5FFB" w:rsidP="007B5FFB">
            <w:pPr>
              <w:jc w:val="both"/>
              <w:rPr>
                <w:rFonts w:eastAsia="Calibri" w:cstheme="minorBidi"/>
                <w:szCs w:val="22"/>
              </w:rPr>
            </w:pPr>
            <w:r w:rsidRPr="00981A23">
              <w:rPr>
                <w:rFonts w:eastAsia="Calibri" w:cstheme="minorBidi"/>
                <w:szCs w:val="22"/>
              </w:rPr>
              <w:t>Increased Operating Cash Surplus</w:t>
            </w:r>
          </w:p>
        </w:tc>
        <w:tc>
          <w:tcPr>
            <w:tcW w:w="2254" w:type="dxa"/>
          </w:tcPr>
          <w:p w:rsidR="007B5FFB" w:rsidRPr="00981A23" w:rsidRDefault="007B5FFB" w:rsidP="009A466B">
            <w:pPr>
              <w:ind w:left="720"/>
              <w:jc w:val="right"/>
              <w:rPr>
                <w:rFonts w:eastAsia="Calibri" w:cstheme="minorBidi"/>
                <w:szCs w:val="22"/>
              </w:rPr>
            </w:pPr>
            <w:r w:rsidRPr="00981A23">
              <w:rPr>
                <w:rFonts w:eastAsia="Calibri" w:cstheme="minorBidi"/>
                <w:szCs w:val="22"/>
              </w:rPr>
              <w:t>$</w:t>
            </w:r>
            <w:r>
              <w:rPr>
                <w:rFonts w:eastAsia="Calibri" w:cstheme="minorBidi"/>
                <w:szCs w:val="22"/>
              </w:rPr>
              <w:t>3,724,510</w:t>
            </w:r>
          </w:p>
        </w:tc>
        <w:tc>
          <w:tcPr>
            <w:tcW w:w="2369" w:type="dxa"/>
          </w:tcPr>
          <w:p w:rsidR="007B5FFB" w:rsidRPr="00981A23" w:rsidRDefault="007B5FFB" w:rsidP="009A466B">
            <w:pPr>
              <w:jc w:val="right"/>
              <w:rPr>
                <w:rFonts w:eastAsia="Calibri" w:cstheme="minorBidi"/>
                <w:szCs w:val="22"/>
              </w:rPr>
            </w:pPr>
          </w:p>
        </w:tc>
      </w:tr>
      <w:tr w:rsidR="007B5FFB" w:rsidTr="007B5FFB">
        <w:tc>
          <w:tcPr>
            <w:tcW w:w="4204" w:type="dxa"/>
          </w:tcPr>
          <w:p w:rsidR="007B5FFB" w:rsidRPr="00981A23" w:rsidRDefault="007B5FFB" w:rsidP="007B5FFB">
            <w:pPr>
              <w:jc w:val="both"/>
              <w:rPr>
                <w:rFonts w:eastAsia="Calibri" w:cstheme="minorBidi"/>
                <w:szCs w:val="22"/>
              </w:rPr>
            </w:pPr>
            <w:r w:rsidRPr="00981A23">
              <w:rPr>
                <w:rFonts w:eastAsia="Calibri" w:cstheme="minorBidi"/>
                <w:szCs w:val="22"/>
              </w:rPr>
              <w:t>Increased Capital Revenue</w:t>
            </w:r>
          </w:p>
        </w:tc>
        <w:tc>
          <w:tcPr>
            <w:tcW w:w="2254" w:type="dxa"/>
          </w:tcPr>
          <w:p w:rsidR="007B5FFB" w:rsidRPr="00981A23" w:rsidRDefault="007B5FFB" w:rsidP="009A466B">
            <w:pPr>
              <w:ind w:left="720"/>
              <w:jc w:val="right"/>
              <w:rPr>
                <w:rFonts w:eastAsia="Calibri" w:cstheme="minorBidi"/>
                <w:szCs w:val="22"/>
              </w:rPr>
            </w:pPr>
            <w:r w:rsidRPr="00981A23">
              <w:rPr>
                <w:rFonts w:eastAsia="Calibri" w:cstheme="minorBidi"/>
                <w:szCs w:val="22"/>
              </w:rPr>
              <w:t>$</w:t>
            </w:r>
            <w:r>
              <w:rPr>
                <w:rFonts w:eastAsia="Calibri" w:cstheme="minorBidi"/>
                <w:szCs w:val="22"/>
              </w:rPr>
              <w:t>281,788</w:t>
            </w:r>
          </w:p>
        </w:tc>
        <w:tc>
          <w:tcPr>
            <w:tcW w:w="2369" w:type="dxa"/>
          </w:tcPr>
          <w:p w:rsidR="007B5FFB" w:rsidRPr="00981A23" w:rsidRDefault="007B5FFB" w:rsidP="009A466B">
            <w:pPr>
              <w:jc w:val="right"/>
              <w:rPr>
                <w:rFonts w:eastAsia="Calibri" w:cstheme="minorBidi"/>
                <w:szCs w:val="22"/>
              </w:rPr>
            </w:pPr>
          </w:p>
        </w:tc>
      </w:tr>
      <w:tr w:rsidR="007B5FFB" w:rsidTr="007B5FFB">
        <w:tc>
          <w:tcPr>
            <w:tcW w:w="4204" w:type="dxa"/>
          </w:tcPr>
          <w:p w:rsidR="007B5FFB" w:rsidRPr="00981A23" w:rsidRDefault="007B5FFB" w:rsidP="007B5FFB">
            <w:pPr>
              <w:jc w:val="both"/>
              <w:rPr>
                <w:rFonts w:eastAsia="Calibri" w:cstheme="minorBidi"/>
                <w:szCs w:val="22"/>
              </w:rPr>
            </w:pPr>
            <w:r w:rsidRPr="00981A23">
              <w:rPr>
                <w:rFonts w:eastAsia="Calibri" w:cstheme="minorBidi"/>
                <w:szCs w:val="22"/>
              </w:rPr>
              <w:t>Reduced Capital Expenditure</w:t>
            </w:r>
          </w:p>
        </w:tc>
        <w:tc>
          <w:tcPr>
            <w:tcW w:w="2254" w:type="dxa"/>
          </w:tcPr>
          <w:p w:rsidR="007B5FFB" w:rsidRPr="00981A23" w:rsidRDefault="007B5FFB" w:rsidP="009A466B">
            <w:pPr>
              <w:ind w:left="720"/>
              <w:jc w:val="right"/>
              <w:rPr>
                <w:rFonts w:eastAsia="Calibri" w:cstheme="minorBidi"/>
                <w:szCs w:val="22"/>
              </w:rPr>
            </w:pPr>
            <w:r w:rsidRPr="00981A23">
              <w:rPr>
                <w:rFonts w:eastAsia="Calibri" w:cstheme="minorBidi"/>
                <w:szCs w:val="22"/>
              </w:rPr>
              <w:t>$</w:t>
            </w:r>
            <w:r>
              <w:rPr>
                <w:rFonts w:eastAsia="Calibri" w:cstheme="minorBidi"/>
                <w:szCs w:val="22"/>
              </w:rPr>
              <w:t>3,458,800</w:t>
            </w:r>
          </w:p>
        </w:tc>
        <w:tc>
          <w:tcPr>
            <w:tcW w:w="2369" w:type="dxa"/>
          </w:tcPr>
          <w:p w:rsidR="007B5FFB" w:rsidRPr="00981A23" w:rsidRDefault="007B5FFB" w:rsidP="009A466B">
            <w:pPr>
              <w:ind w:left="720"/>
              <w:jc w:val="right"/>
              <w:rPr>
                <w:rFonts w:eastAsia="Calibri" w:cstheme="minorBidi"/>
                <w:szCs w:val="22"/>
              </w:rPr>
            </w:pPr>
            <w:r w:rsidRPr="00981A23">
              <w:rPr>
                <w:rFonts w:eastAsia="Calibri" w:cstheme="minorBidi"/>
                <w:szCs w:val="22"/>
              </w:rPr>
              <w:t>$</w:t>
            </w:r>
            <w:r>
              <w:rPr>
                <w:rFonts w:eastAsia="Calibri" w:cstheme="minorBidi"/>
                <w:szCs w:val="22"/>
              </w:rPr>
              <w:t>7,465,098</w:t>
            </w:r>
          </w:p>
        </w:tc>
      </w:tr>
      <w:tr w:rsidR="007B5FFB" w:rsidTr="007B5FFB">
        <w:tc>
          <w:tcPr>
            <w:tcW w:w="4204" w:type="dxa"/>
          </w:tcPr>
          <w:p w:rsidR="007B5FFB" w:rsidRPr="00981A23" w:rsidRDefault="007B5FFB" w:rsidP="007B5FFB">
            <w:pPr>
              <w:jc w:val="both"/>
              <w:rPr>
                <w:rFonts w:eastAsia="Calibri" w:cstheme="minorBidi"/>
                <w:szCs w:val="22"/>
              </w:rPr>
            </w:pPr>
            <w:r w:rsidRPr="00981A23">
              <w:rPr>
                <w:rFonts w:eastAsia="Calibri" w:cstheme="minorBidi"/>
                <w:szCs w:val="22"/>
              </w:rPr>
              <w:t>Less: Reduced Net Funding Requirements</w:t>
            </w:r>
          </w:p>
        </w:tc>
        <w:tc>
          <w:tcPr>
            <w:tcW w:w="2254" w:type="dxa"/>
          </w:tcPr>
          <w:p w:rsidR="007B5FFB" w:rsidRPr="00981A23" w:rsidRDefault="007B5FFB" w:rsidP="009A466B">
            <w:pPr>
              <w:jc w:val="right"/>
              <w:rPr>
                <w:rFonts w:eastAsia="Calibri" w:cstheme="minorBidi"/>
                <w:szCs w:val="22"/>
              </w:rPr>
            </w:pPr>
          </w:p>
        </w:tc>
        <w:tc>
          <w:tcPr>
            <w:tcW w:w="2369" w:type="dxa"/>
          </w:tcPr>
          <w:p w:rsidR="007B5FFB" w:rsidRPr="00981A23" w:rsidRDefault="007B5FFB" w:rsidP="009A466B">
            <w:pPr>
              <w:ind w:left="720"/>
              <w:jc w:val="right"/>
              <w:rPr>
                <w:rFonts w:eastAsia="Calibri" w:cstheme="minorBidi"/>
                <w:szCs w:val="22"/>
              </w:rPr>
            </w:pPr>
            <w:r w:rsidRPr="00981A23">
              <w:rPr>
                <w:rFonts w:eastAsia="Calibri" w:cstheme="minorBidi"/>
                <w:szCs w:val="22"/>
              </w:rPr>
              <w:t>($7,</w:t>
            </w:r>
            <w:r>
              <w:rPr>
                <w:rFonts w:eastAsia="Calibri" w:cstheme="minorBidi"/>
                <w:szCs w:val="22"/>
              </w:rPr>
              <w:t>821,684</w:t>
            </w:r>
            <w:r w:rsidRPr="00981A23">
              <w:rPr>
                <w:rFonts w:eastAsia="Calibri" w:cstheme="minorBidi"/>
                <w:szCs w:val="22"/>
              </w:rPr>
              <w:t>)</w:t>
            </w:r>
          </w:p>
        </w:tc>
      </w:tr>
      <w:tr w:rsidR="007B5FFB" w:rsidTr="007B5FFB">
        <w:tc>
          <w:tcPr>
            <w:tcW w:w="4204" w:type="dxa"/>
          </w:tcPr>
          <w:p w:rsidR="007B5FFB" w:rsidRPr="00981A23" w:rsidRDefault="007B5FFB" w:rsidP="007B5FFB">
            <w:pPr>
              <w:jc w:val="both"/>
              <w:rPr>
                <w:rFonts w:eastAsia="Calibri" w:cstheme="minorBidi"/>
                <w:b/>
                <w:szCs w:val="22"/>
              </w:rPr>
            </w:pPr>
            <w:r w:rsidRPr="00981A23">
              <w:rPr>
                <w:rFonts w:eastAsia="Calibri" w:cstheme="minorBidi"/>
                <w:b/>
                <w:szCs w:val="22"/>
              </w:rPr>
              <w:t>Net Variance</w:t>
            </w:r>
          </w:p>
        </w:tc>
        <w:tc>
          <w:tcPr>
            <w:tcW w:w="2254" w:type="dxa"/>
          </w:tcPr>
          <w:p w:rsidR="007B5FFB" w:rsidRPr="00981A23" w:rsidRDefault="007B5FFB" w:rsidP="009A466B">
            <w:pPr>
              <w:jc w:val="right"/>
              <w:rPr>
                <w:rFonts w:eastAsia="Calibri" w:cstheme="minorBidi"/>
                <w:szCs w:val="22"/>
              </w:rPr>
            </w:pPr>
          </w:p>
        </w:tc>
        <w:tc>
          <w:tcPr>
            <w:tcW w:w="2369" w:type="dxa"/>
          </w:tcPr>
          <w:p w:rsidR="007B5FFB" w:rsidRPr="00981A23" w:rsidRDefault="007B5FFB" w:rsidP="009A466B">
            <w:pPr>
              <w:ind w:left="720"/>
              <w:jc w:val="right"/>
              <w:rPr>
                <w:rFonts w:eastAsia="Calibri" w:cstheme="minorBidi"/>
                <w:b/>
                <w:szCs w:val="22"/>
              </w:rPr>
            </w:pPr>
            <w:r>
              <w:rPr>
                <w:rFonts w:eastAsia="Calibri" w:cstheme="minorBidi"/>
                <w:b/>
                <w:szCs w:val="22"/>
              </w:rPr>
              <w:t>(</w:t>
            </w:r>
            <w:r w:rsidRPr="00981A23">
              <w:rPr>
                <w:rFonts w:eastAsia="Calibri" w:cstheme="minorBidi"/>
                <w:b/>
                <w:szCs w:val="22"/>
              </w:rPr>
              <w:t>$</w:t>
            </w:r>
            <w:r>
              <w:rPr>
                <w:rFonts w:eastAsia="Calibri" w:cstheme="minorBidi"/>
                <w:b/>
                <w:szCs w:val="22"/>
              </w:rPr>
              <w:t>356,586)</w:t>
            </w:r>
          </w:p>
        </w:tc>
      </w:tr>
    </w:tbl>
    <w:p w:rsidR="007B5FFB" w:rsidRPr="00AE7082" w:rsidRDefault="007B5FFB" w:rsidP="007B5FFB">
      <w:pPr>
        <w:jc w:val="both"/>
        <w:rPr>
          <w:szCs w:val="22"/>
        </w:rPr>
      </w:pPr>
    </w:p>
    <w:p w:rsidR="007B5FFB" w:rsidRDefault="007B5FFB" w:rsidP="007B5FFB">
      <w:pPr>
        <w:jc w:val="both"/>
        <w:rPr>
          <w:szCs w:val="22"/>
        </w:rPr>
      </w:pPr>
      <w:r>
        <w:rPr>
          <w:szCs w:val="22"/>
        </w:rPr>
        <w:t xml:space="preserve">There are a number of offsets between revenue, expenditure and funding requirements of which the major ones are the following: </w:t>
      </w:r>
    </w:p>
    <w:p w:rsidR="007B5FFB" w:rsidRDefault="007B5FFB" w:rsidP="007B5FFB">
      <w:pPr>
        <w:jc w:val="both"/>
        <w:rPr>
          <w:szCs w:val="22"/>
        </w:rPr>
      </w:pPr>
    </w:p>
    <w:p w:rsidR="007B5FFB" w:rsidRDefault="007B5FFB" w:rsidP="007B5FFB">
      <w:pPr>
        <w:pStyle w:val="ListParagraph"/>
        <w:numPr>
          <w:ilvl w:val="0"/>
          <w:numId w:val="10"/>
        </w:numPr>
        <w:spacing w:line="240" w:lineRule="auto"/>
        <w:ind w:hanging="720"/>
        <w:jc w:val="both"/>
      </w:pPr>
      <w:r>
        <w:t xml:space="preserve">Profit and loss on asset sales have been impacted by property disposal transactions through Tamala Park land sales, offset by equity transactions. </w:t>
      </w:r>
    </w:p>
    <w:p w:rsidR="007B5FFB" w:rsidRDefault="007B5FFB" w:rsidP="007B5FFB">
      <w:pPr>
        <w:pStyle w:val="ListParagraph"/>
        <w:spacing w:line="240" w:lineRule="auto"/>
        <w:jc w:val="both"/>
      </w:pPr>
    </w:p>
    <w:p w:rsidR="007B5FFB" w:rsidRDefault="007B5FFB" w:rsidP="007B5FFB">
      <w:pPr>
        <w:pStyle w:val="ListParagraph"/>
        <w:numPr>
          <w:ilvl w:val="0"/>
          <w:numId w:val="10"/>
        </w:numPr>
        <w:spacing w:line="240" w:lineRule="auto"/>
        <w:ind w:hanging="720"/>
        <w:jc w:val="both"/>
      </w:pPr>
      <w:r>
        <w:t>Increased operating and capital revenue, including advance receipt of part of the 2017</w:t>
      </w:r>
      <w:r>
        <w:noBreakHyphen/>
        <w:t xml:space="preserve">18 Federal Assistance and Local Roads Grants and decreased capital expenditure for works and plant, the bulk representing carry forwards of $5,583,894 which are offset by a transfer to the Capital Works Carried Forward Reserve. </w:t>
      </w:r>
    </w:p>
    <w:p w:rsidR="007B5FFB" w:rsidRDefault="007B5FFB" w:rsidP="007B5FFB">
      <w:pPr>
        <w:pStyle w:val="ListParagraph"/>
        <w:spacing w:line="240" w:lineRule="auto"/>
        <w:jc w:val="both"/>
      </w:pPr>
    </w:p>
    <w:p w:rsidR="007B5FFB" w:rsidRDefault="007B5FFB" w:rsidP="007B5FFB">
      <w:pPr>
        <w:pStyle w:val="ListParagraph"/>
        <w:numPr>
          <w:ilvl w:val="0"/>
          <w:numId w:val="10"/>
        </w:numPr>
        <w:spacing w:line="240" w:lineRule="auto"/>
        <w:ind w:hanging="720"/>
        <w:jc w:val="both"/>
      </w:pPr>
      <w:r>
        <w:t xml:space="preserve">A number of operating and capital reserve funded projects that did not advance as far as anticipated or for which there was no reserve funded expenditure, resulting in lower expenditure offset by a lower draw on reserves. </w:t>
      </w:r>
    </w:p>
    <w:p w:rsidR="007B5FFB" w:rsidRDefault="007B5FFB" w:rsidP="007B5FFB">
      <w:pPr>
        <w:jc w:val="both"/>
        <w:rPr>
          <w:rFonts w:eastAsiaTheme="minorHAnsi" w:cstheme="minorBidi"/>
          <w:szCs w:val="22"/>
        </w:rPr>
      </w:pPr>
      <w:r>
        <w:rPr>
          <w:rFonts w:eastAsiaTheme="minorHAnsi" w:cstheme="minorBidi"/>
          <w:szCs w:val="22"/>
        </w:rPr>
        <w:t xml:space="preserve">After allowing for these and other minor offsets the adjusted variance in surplus when compared to the estimated end of year position shown in the 2017-18 Budget is made up of: </w:t>
      </w:r>
    </w:p>
    <w:p w:rsidR="007B5FFB" w:rsidRDefault="007B5FFB" w:rsidP="007B5FFB">
      <w:pPr>
        <w:jc w:val="both"/>
        <w:rPr>
          <w:rFonts w:eastAsiaTheme="minorHAnsi" w:cstheme="minorBidi"/>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5"/>
        <w:gridCol w:w="2343"/>
        <w:gridCol w:w="2369"/>
      </w:tblGrid>
      <w:tr w:rsidR="007B5FFB" w:rsidTr="007B5FFB">
        <w:tc>
          <w:tcPr>
            <w:tcW w:w="4115" w:type="dxa"/>
          </w:tcPr>
          <w:p w:rsidR="007B5FFB" w:rsidRPr="00981A23" w:rsidRDefault="007B5FFB" w:rsidP="007B5FFB">
            <w:pPr>
              <w:jc w:val="center"/>
              <w:rPr>
                <w:rFonts w:eastAsia="Calibri" w:cstheme="minorBidi"/>
                <w:b/>
                <w:szCs w:val="22"/>
              </w:rPr>
            </w:pPr>
            <w:r w:rsidRPr="00981A23">
              <w:rPr>
                <w:rFonts w:eastAsia="Calibri" w:cstheme="minorBidi"/>
                <w:b/>
                <w:szCs w:val="22"/>
              </w:rPr>
              <w:t>Description</w:t>
            </w:r>
          </w:p>
        </w:tc>
        <w:tc>
          <w:tcPr>
            <w:tcW w:w="2343" w:type="dxa"/>
          </w:tcPr>
          <w:p w:rsidR="007B5FFB" w:rsidRPr="00981A23" w:rsidRDefault="007B5FFB" w:rsidP="007B5FFB">
            <w:pPr>
              <w:jc w:val="center"/>
              <w:rPr>
                <w:rFonts w:eastAsia="Calibri" w:cstheme="minorBidi"/>
                <w:b/>
                <w:szCs w:val="22"/>
              </w:rPr>
            </w:pPr>
            <w:r w:rsidRPr="00981A23">
              <w:rPr>
                <w:rFonts w:eastAsia="Calibri" w:cstheme="minorBidi"/>
                <w:b/>
                <w:szCs w:val="22"/>
              </w:rPr>
              <w:t>Sub Total</w:t>
            </w:r>
          </w:p>
        </w:tc>
        <w:tc>
          <w:tcPr>
            <w:tcW w:w="2369" w:type="dxa"/>
          </w:tcPr>
          <w:p w:rsidR="007B5FFB" w:rsidRPr="00981A23" w:rsidRDefault="007B5FFB" w:rsidP="007B5FFB">
            <w:pPr>
              <w:jc w:val="center"/>
              <w:rPr>
                <w:rFonts w:eastAsia="Calibri" w:cstheme="minorBidi"/>
                <w:b/>
                <w:szCs w:val="22"/>
              </w:rPr>
            </w:pPr>
            <w:r w:rsidRPr="00981A23">
              <w:rPr>
                <w:rFonts w:eastAsia="Calibri" w:cstheme="minorBidi"/>
                <w:b/>
                <w:szCs w:val="22"/>
              </w:rPr>
              <w:t>Total</w:t>
            </w:r>
          </w:p>
        </w:tc>
      </w:tr>
      <w:tr w:rsidR="007B5FFB" w:rsidTr="007B5FFB">
        <w:tc>
          <w:tcPr>
            <w:tcW w:w="4115" w:type="dxa"/>
          </w:tcPr>
          <w:p w:rsidR="007B5FFB" w:rsidRPr="00981A23" w:rsidRDefault="007B5FFB" w:rsidP="007B5FFB">
            <w:pPr>
              <w:jc w:val="both"/>
              <w:rPr>
                <w:rFonts w:eastAsia="Calibri" w:cstheme="minorBidi"/>
                <w:szCs w:val="22"/>
              </w:rPr>
            </w:pPr>
            <w:r w:rsidRPr="00981A23">
              <w:rPr>
                <w:rFonts w:eastAsia="Calibri" w:cstheme="minorBidi"/>
                <w:szCs w:val="22"/>
              </w:rPr>
              <w:t>Increased Operating Cash Surplus</w:t>
            </w:r>
          </w:p>
        </w:tc>
        <w:tc>
          <w:tcPr>
            <w:tcW w:w="2343" w:type="dxa"/>
          </w:tcPr>
          <w:p w:rsidR="007B5FFB" w:rsidRPr="00981A23" w:rsidRDefault="007B5FFB" w:rsidP="007B5FFB">
            <w:pPr>
              <w:ind w:left="720"/>
              <w:jc w:val="right"/>
              <w:rPr>
                <w:rFonts w:eastAsia="Calibri" w:cstheme="minorBidi"/>
                <w:szCs w:val="22"/>
              </w:rPr>
            </w:pPr>
            <w:r w:rsidRPr="00981A23">
              <w:rPr>
                <w:rFonts w:eastAsia="Calibri" w:cstheme="minorBidi"/>
                <w:szCs w:val="22"/>
              </w:rPr>
              <w:t>$</w:t>
            </w:r>
            <w:r>
              <w:rPr>
                <w:rFonts w:eastAsia="Calibri" w:cstheme="minorBidi"/>
                <w:szCs w:val="22"/>
              </w:rPr>
              <w:t>1,130,572</w:t>
            </w:r>
          </w:p>
        </w:tc>
        <w:tc>
          <w:tcPr>
            <w:tcW w:w="2369" w:type="dxa"/>
          </w:tcPr>
          <w:p w:rsidR="007B5FFB" w:rsidRPr="00981A23" w:rsidRDefault="007B5FFB" w:rsidP="007B5FFB">
            <w:pPr>
              <w:jc w:val="both"/>
              <w:rPr>
                <w:rFonts w:eastAsia="Calibri" w:cstheme="minorBidi"/>
                <w:szCs w:val="22"/>
              </w:rPr>
            </w:pPr>
          </w:p>
        </w:tc>
      </w:tr>
      <w:tr w:rsidR="007B5FFB" w:rsidTr="007B5FFB">
        <w:tc>
          <w:tcPr>
            <w:tcW w:w="4115" w:type="dxa"/>
          </w:tcPr>
          <w:p w:rsidR="007B5FFB" w:rsidRPr="00981A23" w:rsidRDefault="007B5FFB" w:rsidP="007B5FFB">
            <w:pPr>
              <w:jc w:val="both"/>
              <w:rPr>
                <w:rFonts w:eastAsia="Calibri" w:cstheme="minorBidi"/>
                <w:szCs w:val="22"/>
              </w:rPr>
            </w:pPr>
            <w:r>
              <w:rPr>
                <w:rFonts w:eastAsia="Calibri" w:cstheme="minorBidi"/>
                <w:szCs w:val="22"/>
              </w:rPr>
              <w:t>Reduced</w:t>
            </w:r>
            <w:r w:rsidRPr="00981A23">
              <w:rPr>
                <w:rFonts w:eastAsia="Calibri" w:cstheme="minorBidi"/>
                <w:szCs w:val="22"/>
              </w:rPr>
              <w:t xml:space="preserve"> Capital Revenue</w:t>
            </w:r>
          </w:p>
        </w:tc>
        <w:tc>
          <w:tcPr>
            <w:tcW w:w="2343" w:type="dxa"/>
          </w:tcPr>
          <w:p w:rsidR="007B5FFB" w:rsidRPr="00981A23" w:rsidRDefault="007B5FFB" w:rsidP="007B5FFB">
            <w:pPr>
              <w:ind w:left="720"/>
              <w:jc w:val="right"/>
              <w:rPr>
                <w:rFonts w:eastAsia="Calibri" w:cstheme="minorBidi"/>
                <w:szCs w:val="22"/>
              </w:rPr>
            </w:pPr>
            <w:r w:rsidRPr="00981A23">
              <w:rPr>
                <w:rFonts w:eastAsia="Calibri" w:cstheme="minorBidi"/>
                <w:szCs w:val="22"/>
              </w:rPr>
              <w:t xml:space="preserve">   </w:t>
            </w:r>
            <w:r>
              <w:rPr>
                <w:rFonts w:eastAsia="Calibri" w:cstheme="minorBidi"/>
                <w:szCs w:val="22"/>
              </w:rPr>
              <w:t>(</w:t>
            </w:r>
            <w:r w:rsidRPr="00981A23">
              <w:rPr>
                <w:rFonts w:eastAsia="Calibri" w:cstheme="minorBidi"/>
                <w:szCs w:val="22"/>
              </w:rPr>
              <w:t>$</w:t>
            </w:r>
            <w:r>
              <w:rPr>
                <w:rFonts w:eastAsia="Calibri" w:cstheme="minorBidi"/>
                <w:szCs w:val="22"/>
              </w:rPr>
              <w:t>898,026)</w:t>
            </w:r>
          </w:p>
        </w:tc>
        <w:tc>
          <w:tcPr>
            <w:tcW w:w="2369" w:type="dxa"/>
          </w:tcPr>
          <w:p w:rsidR="007B5FFB" w:rsidRPr="00981A23" w:rsidRDefault="007B5FFB" w:rsidP="007B5FFB">
            <w:pPr>
              <w:jc w:val="both"/>
              <w:rPr>
                <w:rFonts w:eastAsia="Calibri" w:cstheme="minorBidi"/>
                <w:szCs w:val="22"/>
              </w:rPr>
            </w:pPr>
          </w:p>
        </w:tc>
      </w:tr>
      <w:tr w:rsidR="007B5FFB" w:rsidTr="007B5FFB">
        <w:tc>
          <w:tcPr>
            <w:tcW w:w="4115" w:type="dxa"/>
          </w:tcPr>
          <w:p w:rsidR="007B5FFB" w:rsidRPr="00981A23" w:rsidRDefault="007B5FFB" w:rsidP="007B5FFB">
            <w:pPr>
              <w:jc w:val="both"/>
              <w:rPr>
                <w:rFonts w:eastAsia="Calibri" w:cstheme="minorBidi"/>
                <w:szCs w:val="22"/>
              </w:rPr>
            </w:pPr>
            <w:r>
              <w:rPr>
                <w:rFonts w:eastAsia="Calibri" w:cstheme="minorBidi"/>
                <w:szCs w:val="22"/>
              </w:rPr>
              <w:t>Reduced</w:t>
            </w:r>
            <w:r w:rsidRPr="00981A23">
              <w:rPr>
                <w:rFonts w:eastAsia="Calibri" w:cstheme="minorBidi"/>
                <w:szCs w:val="22"/>
              </w:rPr>
              <w:t xml:space="preserve"> Capital Expenditure</w:t>
            </w:r>
          </w:p>
        </w:tc>
        <w:tc>
          <w:tcPr>
            <w:tcW w:w="2343" w:type="dxa"/>
          </w:tcPr>
          <w:p w:rsidR="007B5FFB" w:rsidRPr="00981A23" w:rsidRDefault="007B5FFB" w:rsidP="007B5FFB">
            <w:pPr>
              <w:ind w:left="720"/>
              <w:jc w:val="right"/>
              <w:rPr>
                <w:rFonts w:eastAsia="Calibri" w:cstheme="minorBidi"/>
                <w:szCs w:val="22"/>
              </w:rPr>
            </w:pPr>
            <w:r>
              <w:rPr>
                <w:rFonts w:eastAsia="Calibri" w:cstheme="minorBidi"/>
                <w:szCs w:val="22"/>
              </w:rPr>
              <w:t xml:space="preserve"> </w:t>
            </w:r>
            <w:r w:rsidRPr="00981A23">
              <w:rPr>
                <w:rFonts w:eastAsia="Calibri" w:cstheme="minorBidi"/>
                <w:szCs w:val="22"/>
              </w:rPr>
              <w:t>$</w:t>
            </w:r>
            <w:r>
              <w:rPr>
                <w:rFonts w:eastAsia="Calibri" w:cstheme="minorBidi"/>
                <w:szCs w:val="22"/>
              </w:rPr>
              <w:t>1,214,252</w:t>
            </w:r>
          </w:p>
        </w:tc>
        <w:tc>
          <w:tcPr>
            <w:tcW w:w="2369" w:type="dxa"/>
          </w:tcPr>
          <w:p w:rsidR="007B5FFB" w:rsidRPr="00981A23" w:rsidRDefault="007B5FFB" w:rsidP="007B5FFB">
            <w:pPr>
              <w:ind w:left="720"/>
              <w:jc w:val="right"/>
              <w:rPr>
                <w:rFonts w:eastAsia="Calibri" w:cstheme="minorBidi"/>
                <w:szCs w:val="22"/>
              </w:rPr>
            </w:pPr>
            <w:r>
              <w:rPr>
                <w:rFonts w:eastAsia="Calibri" w:cstheme="minorBidi"/>
                <w:szCs w:val="22"/>
              </w:rPr>
              <w:t>$1,446,798</w:t>
            </w:r>
          </w:p>
        </w:tc>
      </w:tr>
      <w:tr w:rsidR="007B5FFB" w:rsidTr="007B5FFB">
        <w:tc>
          <w:tcPr>
            <w:tcW w:w="4115" w:type="dxa"/>
          </w:tcPr>
          <w:p w:rsidR="007B5FFB" w:rsidRPr="00981A23" w:rsidRDefault="007B5FFB" w:rsidP="007B5FFB">
            <w:pPr>
              <w:jc w:val="both"/>
              <w:rPr>
                <w:rFonts w:eastAsia="Calibri" w:cstheme="minorBidi"/>
                <w:szCs w:val="22"/>
              </w:rPr>
            </w:pPr>
            <w:r>
              <w:rPr>
                <w:rFonts w:eastAsia="Calibri" w:cstheme="minorBidi"/>
                <w:szCs w:val="22"/>
              </w:rPr>
              <w:t>Reduced</w:t>
            </w:r>
            <w:r w:rsidRPr="00981A23">
              <w:rPr>
                <w:rFonts w:eastAsia="Calibri" w:cstheme="minorBidi"/>
                <w:szCs w:val="22"/>
              </w:rPr>
              <w:t xml:space="preserve"> Net Funding Requirements</w:t>
            </w:r>
          </w:p>
        </w:tc>
        <w:tc>
          <w:tcPr>
            <w:tcW w:w="2343" w:type="dxa"/>
          </w:tcPr>
          <w:p w:rsidR="007B5FFB" w:rsidRPr="00981A23" w:rsidRDefault="007B5FFB" w:rsidP="007B5FFB">
            <w:pPr>
              <w:jc w:val="both"/>
              <w:rPr>
                <w:rFonts w:eastAsia="Calibri" w:cstheme="minorBidi"/>
                <w:szCs w:val="22"/>
              </w:rPr>
            </w:pPr>
          </w:p>
        </w:tc>
        <w:tc>
          <w:tcPr>
            <w:tcW w:w="2369" w:type="dxa"/>
          </w:tcPr>
          <w:p w:rsidR="007B5FFB" w:rsidRPr="00981A23" w:rsidRDefault="007B5FFB" w:rsidP="007B5FFB">
            <w:pPr>
              <w:ind w:left="720"/>
              <w:jc w:val="right"/>
              <w:rPr>
                <w:rFonts w:eastAsia="Calibri" w:cstheme="minorBidi"/>
                <w:szCs w:val="22"/>
              </w:rPr>
            </w:pPr>
            <w:r w:rsidRPr="00981A23">
              <w:rPr>
                <w:rFonts w:eastAsia="Calibri" w:cstheme="minorBidi"/>
                <w:szCs w:val="22"/>
              </w:rPr>
              <w:t xml:space="preserve">   </w:t>
            </w:r>
            <w:r>
              <w:rPr>
                <w:rFonts w:eastAsia="Calibri" w:cstheme="minorBidi"/>
                <w:szCs w:val="22"/>
              </w:rPr>
              <w:t>($1,803,384)</w:t>
            </w:r>
          </w:p>
        </w:tc>
      </w:tr>
      <w:tr w:rsidR="007B5FFB" w:rsidTr="007B5FFB">
        <w:tc>
          <w:tcPr>
            <w:tcW w:w="4115" w:type="dxa"/>
          </w:tcPr>
          <w:p w:rsidR="007B5FFB" w:rsidRPr="00981A23" w:rsidRDefault="007B5FFB" w:rsidP="007B5FFB">
            <w:pPr>
              <w:jc w:val="both"/>
              <w:rPr>
                <w:rFonts w:eastAsia="Calibri" w:cstheme="minorBidi"/>
                <w:b/>
                <w:szCs w:val="22"/>
              </w:rPr>
            </w:pPr>
            <w:r w:rsidRPr="00981A23">
              <w:rPr>
                <w:rFonts w:eastAsia="Calibri" w:cstheme="minorBidi"/>
                <w:b/>
                <w:szCs w:val="22"/>
              </w:rPr>
              <w:t>Net Variance</w:t>
            </w:r>
          </w:p>
        </w:tc>
        <w:tc>
          <w:tcPr>
            <w:tcW w:w="2343" w:type="dxa"/>
          </w:tcPr>
          <w:p w:rsidR="007B5FFB" w:rsidRPr="00981A23" w:rsidRDefault="007B5FFB" w:rsidP="007B5FFB">
            <w:pPr>
              <w:jc w:val="both"/>
              <w:rPr>
                <w:rFonts w:eastAsia="Calibri" w:cstheme="minorBidi"/>
                <w:szCs w:val="22"/>
              </w:rPr>
            </w:pPr>
          </w:p>
        </w:tc>
        <w:tc>
          <w:tcPr>
            <w:tcW w:w="2369" w:type="dxa"/>
          </w:tcPr>
          <w:p w:rsidR="007B5FFB" w:rsidRPr="00981A23" w:rsidRDefault="007B5FFB" w:rsidP="007B5FFB">
            <w:pPr>
              <w:ind w:left="720"/>
              <w:jc w:val="right"/>
              <w:rPr>
                <w:rFonts w:eastAsia="Calibri" w:cstheme="minorBidi"/>
                <w:b/>
                <w:szCs w:val="22"/>
              </w:rPr>
            </w:pPr>
            <w:r>
              <w:rPr>
                <w:rFonts w:eastAsia="Calibri" w:cstheme="minorBidi"/>
                <w:b/>
                <w:szCs w:val="22"/>
              </w:rPr>
              <w:t>($356,586)</w:t>
            </w:r>
          </w:p>
        </w:tc>
      </w:tr>
    </w:tbl>
    <w:p w:rsidR="007B5FFB" w:rsidRDefault="007B5FFB" w:rsidP="007B5FFB">
      <w:pPr>
        <w:jc w:val="both"/>
      </w:pPr>
    </w:p>
    <w:p w:rsidR="007B5FFB" w:rsidRDefault="007B5FFB" w:rsidP="007B5FFB">
      <w:pPr>
        <w:jc w:val="both"/>
      </w:pPr>
      <w:r>
        <w:t xml:space="preserve">The drivers for the net reduced surplus of $356,586 are spread across both operating and capital. The principal components of this are as follows: </w:t>
      </w:r>
    </w:p>
    <w:p w:rsidR="007B5FFB" w:rsidRDefault="007B5FFB" w:rsidP="007B5FF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1"/>
        <w:gridCol w:w="1743"/>
        <w:gridCol w:w="1978"/>
      </w:tblGrid>
      <w:tr w:rsidR="007B5FFB" w:rsidTr="007B5FFB">
        <w:tc>
          <w:tcPr>
            <w:tcW w:w="5101" w:type="dxa"/>
          </w:tcPr>
          <w:p w:rsidR="007B5FFB" w:rsidRPr="00981A23" w:rsidRDefault="007B5FFB" w:rsidP="007B5FFB">
            <w:pPr>
              <w:jc w:val="both"/>
              <w:rPr>
                <w:rFonts w:eastAsia="Calibri" w:cstheme="minorBidi"/>
                <w:b/>
                <w:szCs w:val="22"/>
              </w:rPr>
            </w:pPr>
            <w:r w:rsidRPr="00981A23">
              <w:rPr>
                <w:rFonts w:eastAsia="Calibri" w:cstheme="minorBidi"/>
                <w:b/>
                <w:szCs w:val="22"/>
              </w:rPr>
              <w:t>Operating Revenue</w:t>
            </w:r>
            <w:r>
              <w:rPr>
                <w:rFonts w:eastAsia="Calibri" w:cstheme="minorBidi"/>
                <w:b/>
                <w:szCs w:val="22"/>
              </w:rPr>
              <w:t xml:space="preserve"> and Expenditure</w:t>
            </w:r>
          </w:p>
        </w:tc>
        <w:tc>
          <w:tcPr>
            <w:tcW w:w="1743" w:type="dxa"/>
          </w:tcPr>
          <w:p w:rsidR="007B5FFB" w:rsidRPr="00981A23" w:rsidRDefault="007B5FFB" w:rsidP="007B5FFB">
            <w:pPr>
              <w:ind w:left="175" w:hanging="175"/>
              <w:jc w:val="both"/>
              <w:rPr>
                <w:rFonts w:eastAsia="Calibri" w:cstheme="minorBidi"/>
                <w:szCs w:val="22"/>
              </w:rPr>
            </w:pPr>
          </w:p>
        </w:tc>
        <w:tc>
          <w:tcPr>
            <w:tcW w:w="1978" w:type="dxa"/>
          </w:tcPr>
          <w:p w:rsidR="007B5FFB" w:rsidRPr="00981A23" w:rsidRDefault="007B5FFB" w:rsidP="007B5FFB">
            <w:pPr>
              <w:ind w:left="175" w:hanging="175"/>
              <w:jc w:val="both"/>
              <w:rPr>
                <w:rFonts w:eastAsia="Calibri" w:cstheme="minorBidi"/>
                <w:szCs w:val="22"/>
              </w:rPr>
            </w:pPr>
          </w:p>
        </w:tc>
      </w:tr>
      <w:tr w:rsidR="007B5FFB" w:rsidTr="007B5FFB">
        <w:tc>
          <w:tcPr>
            <w:tcW w:w="5101" w:type="dxa"/>
          </w:tcPr>
          <w:p w:rsidR="007B5FFB" w:rsidRPr="00981A23" w:rsidRDefault="007B5FFB" w:rsidP="007B5FFB">
            <w:pPr>
              <w:jc w:val="both"/>
              <w:rPr>
                <w:rFonts w:eastAsia="Calibri" w:cstheme="minorBidi"/>
                <w:szCs w:val="22"/>
              </w:rPr>
            </w:pPr>
            <w:r>
              <w:rPr>
                <w:rFonts w:eastAsia="Calibri" w:cstheme="minorBidi"/>
                <w:szCs w:val="22"/>
              </w:rPr>
              <w:t>Increased Operating Revenue</w:t>
            </w:r>
          </w:p>
        </w:tc>
        <w:tc>
          <w:tcPr>
            <w:tcW w:w="1743" w:type="dxa"/>
          </w:tcPr>
          <w:p w:rsidR="007B5FFB" w:rsidRDefault="007B5FFB" w:rsidP="007B5FFB">
            <w:pPr>
              <w:jc w:val="both"/>
              <w:rPr>
                <w:rFonts w:eastAsia="Calibri" w:cstheme="minorBidi"/>
                <w:szCs w:val="22"/>
              </w:rPr>
            </w:pPr>
          </w:p>
        </w:tc>
        <w:tc>
          <w:tcPr>
            <w:tcW w:w="1978" w:type="dxa"/>
          </w:tcPr>
          <w:p w:rsidR="007B5FFB" w:rsidRPr="00981A23" w:rsidRDefault="007B5FFB" w:rsidP="007B5FFB">
            <w:pPr>
              <w:jc w:val="right"/>
              <w:rPr>
                <w:rFonts w:eastAsia="Calibri" w:cstheme="minorBidi"/>
                <w:szCs w:val="22"/>
              </w:rPr>
            </w:pPr>
            <w:r>
              <w:rPr>
                <w:rFonts w:eastAsia="Calibri" w:cstheme="minorBidi"/>
                <w:szCs w:val="22"/>
              </w:rPr>
              <w:t>$191,664</w:t>
            </w:r>
          </w:p>
        </w:tc>
      </w:tr>
      <w:tr w:rsidR="007B5FFB" w:rsidTr="007B5FFB">
        <w:tc>
          <w:tcPr>
            <w:tcW w:w="5101" w:type="dxa"/>
          </w:tcPr>
          <w:p w:rsidR="007B5FFB" w:rsidRPr="00981A23" w:rsidRDefault="007B5FFB" w:rsidP="007B5FFB">
            <w:pPr>
              <w:jc w:val="both"/>
              <w:rPr>
                <w:rFonts w:eastAsia="Calibri" w:cstheme="minorBidi"/>
                <w:szCs w:val="22"/>
              </w:rPr>
            </w:pPr>
            <w:r>
              <w:rPr>
                <w:rFonts w:eastAsia="Calibri" w:cstheme="minorBidi"/>
                <w:szCs w:val="22"/>
              </w:rPr>
              <w:t>Reduced Operating Expenditure</w:t>
            </w:r>
          </w:p>
        </w:tc>
        <w:tc>
          <w:tcPr>
            <w:tcW w:w="1743" w:type="dxa"/>
          </w:tcPr>
          <w:p w:rsidR="007B5FFB" w:rsidRPr="00981A23" w:rsidRDefault="007B5FFB" w:rsidP="007B5FFB">
            <w:pPr>
              <w:jc w:val="both"/>
              <w:rPr>
                <w:rFonts w:eastAsia="Calibri" w:cstheme="minorBidi"/>
                <w:szCs w:val="22"/>
              </w:rPr>
            </w:pPr>
          </w:p>
        </w:tc>
        <w:tc>
          <w:tcPr>
            <w:tcW w:w="1978" w:type="dxa"/>
          </w:tcPr>
          <w:p w:rsidR="007B5FFB" w:rsidRPr="00981A23" w:rsidRDefault="007B5FFB" w:rsidP="007B5FFB">
            <w:pPr>
              <w:jc w:val="right"/>
              <w:rPr>
                <w:rFonts w:eastAsia="Calibri" w:cstheme="minorBidi"/>
                <w:szCs w:val="22"/>
              </w:rPr>
            </w:pPr>
          </w:p>
        </w:tc>
      </w:tr>
      <w:tr w:rsidR="007B5FFB" w:rsidTr="007B5FFB">
        <w:tc>
          <w:tcPr>
            <w:tcW w:w="5101" w:type="dxa"/>
          </w:tcPr>
          <w:p w:rsidR="007B5FFB" w:rsidRPr="00AB70C4" w:rsidRDefault="007B5FFB" w:rsidP="007B5FFB">
            <w:pPr>
              <w:jc w:val="both"/>
              <w:rPr>
                <w:rFonts w:eastAsia="Calibri"/>
              </w:rPr>
            </w:pPr>
            <w:r>
              <w:rPr>
                <w:rFonts w:eastAsia="Calibri"/>
              </w:rPr>
              <w:t xml:space="preserve"> - Employee Costs</w:t>
            </w:r>
          </w:p>
        </w:tc>
        <w:tc>
          <w:tcPr>
            <w:tcW w:w="1743" w:type="dxa"/>
          </w:tcPr>
          <w:p w:rsidR="007B5FFB" w:rsidRPr="00981A23" w:rsidRDefault="007B5FFB" w:rsidP="007B5FFB">
            <w:pPr>
              <w:jc w:val="right"/>
              <w:rPr>
                <w:rFonts w:eastAsia="Calibri" w:cstheme="minorBidi"/>
                <w:szCs w:val="22"/>
              </w:rPr>
            </w:pPr>
            <w:r>
              <w:rPr>
                <w:rFonts w:eastAsia="Calibri" w:cstheme="minorBidi"/>
                <w:szCs w:val="22"/>
              </w:rPr>
              <w:t>$229,355</w:t>
            </w:r>
          </w:p>
        </w:tc>
        <w:tc>
          <w:tcPr>
            <w:tcW w:w="1978" w:type="dxa"/>
          </w:tcPr>
          <w:p w:rsidR="007B5FFB" w:rsidRPr="00981A23" w:rsidRDefault="007B5FFB" w:rsidP="007B5FFB">
            <w:pPr>
              <w:jc w:val="right"/>
              <w:rPr>
                <w:rFonts w:eastAsia="Calibri" w:cstheme="minorBidi"/>
                <w:szCs w:val="22"/>
              </w:rPr>
            </w:pPr>
          </w:p>
        </w:tc>
      </w:tr>
      <w:tr w:rsidR="007B5FFB" w:rsidTr="007B5FFB">
        <w:tc>
          <w:tcPr>
            <w:tcW w:w="5101" w:type="dxa"/>
          </w:tcPr>
          <w:p w:rsidR="007B5FFB" w:rsidRDefault="007B5FFB" w:rsidP="007B5FFB">
            <w:pPr>
              <w:jc w:val="both"/>
              <w:rPr>
                <w:rFonts w:eastAsia="Calibri"/>
              </w:rPr>
            </w:pPr>
            <w:r>
              <w:rPr>
                <w:rFonts w:eastAsia="Calibri"/>
              </w:rPr>
              <w:t xml:space="preserve"> - Materials and Contracts</w:t>
            </w:r>
          </w:p>
        </w:tc>
        <w:tc>
          <w:tcPr>
            <w:tcW w:w="1743" w:type="dxa"/>
          </w:tcPr>
          <w:p w:rsidR="007B5FFB" w:rsidRDefault="007B5FFB" w:rsidP="007B5FFB">
            <w:pPr>
              <w:jc w:val="right"/>
              <w:rPr>
                <w:rFonts w:eastAsia="Calibri" w:cstheme="minorBidi"/>
                <w:szCs w:val="22"/>
              </w:rPr>
            </w:pPr>
            <w:r>
              <w:rPr>
                <w:rFonts w:eastAsia="Calibri" w:cstheme="minorBidi"/>
                <w:szCs w:val="22"/>
              </w:rPr>
              <w:t>$756,129</w:t>
            </w:r>
          </w:p>
        </w:tc>
        <w:tc>
          <w:tcPr>
            <w:tcW w:w="1978" w:type="dxa"/>
          </w:tcPr>
          <w:p w:rsidR="007B5FFB" w:rsidRPr="00981A23" w:rsidRDefault="007B5FFB" w:rsidP="007B5FFB">
            <w:pPr>
              <w:jc w:val="right"/>
              <w:rPr>
                <w:rFonts w:eastAsia="Calibri" w:cstheme="minorBidi"/>
                <w:szCs w:val="22"/>
              </w:rPr>
            </w:pPr>
            <w:r>
              <w:rPr>
                <w:rFonts w:eastAsia="Calibri" w:cstheme="minorBidi"/>
                <w:szCs w:val="22"/>
              </w:rPr>
              <w:t>$985,484</w:t>
            </w:r>
          </w:p>
        </w:tc>
      </w:tr>
      <w:tr w:rsidR="007B5FFB" w:rsidTr="007B5FFB">
        <w:tc>
          <w:tcPr>
            <w:tcW w:w="5101" w:type="dxa"/>
          </w:tcPr>
          <w:p w:rsidR="007B5FFB" w:rsidRDefault="007B5FFB" w:rsidP="007B5FFB">
            <w:pPr>
              <w:jc w:val="both"/>
              <w:rPr>
                <w:rFonts w:eastAsia="Calibri"/>
              </w:rPr>
            </w:pPr>
            <w:r>
              <w:rPr>
                <w:rFonts w:eastAsia="Calibri"/>
              </w:rPr>
              <w:t>Various other operating and non-cash adjustments</w:t>
            </w:r>
          </w:p>
        </w:tc>
        <w:tc>
          <w:tcPr>
            <w:tcW w:w="1743" w:type="dxa"/>
          </w:tcPr>
          <w:p w:rsidR="007B5FFB" w:rsidRDefault="007B5FFB" w:rsidP="007B5FFB">
            <w:pPr>
              <w:jc w:val="both"/>
              <w:rPr>
                <w:rFonts w:eastAsia="Calibri" w:cstheme="minorBidi"/>
                <w:szCs w:val="22"/>
              </w:rPr>
            </w:pPr>
          </w:p>
        </w:tc>
        <w:tc>
          <w:tcPr>
            <w:tcW w:w="1978" w:type="dxa"/>
          </w:tcPr>
          <w:p w:rsidR="007B5FFB" w:rsidRPr="00981A23" w:rsidRDefault="007B5FFB" w:rsidP="007B5FFB">
            <w:pPr>
              <w:jc w:val="right"/>
              <w:rPr>
                <w:rFonts w:eastAsia="Calibri" w:cstheme="minorBidi"/>
                <w:szCs w:val="22"/>
              </w:rPr>
            </w:pPr>
            <w:r>
              <w:rPr>
                <w:rFonts w:eastAsia="Calibri" w:cstheme="minorBidi"/>
                <w:szCs w:val="22"/>
              </w:rPr>
              <w:t>($46,576)</w:t>
            </w:r>
          </w:p>
        </w:tc>
      </w:tr>
      <w:tr w:rsidR="007B5FFB" w:rsidTr="007B5FFB">
        <w:tc>
          <w:tcPr>
            <w:tcW w:w="5101" w:type="dxa"/>
          </w:tcPr>
          <w:p w:rsidR="007B5FFB" w:rsidRPr="00981A23" w:rsidRDefault="007B5FFB" w:rsidP="007B5FFB">
            <w:pPr>
              <w:jc w:val="both"/>
              <w:rPr>
                <w:rFonts w:eastAsia="Calibri" w:cstheme="minorBidi"/>
                <w:szCs w:val="22"/>
              </w:rPr>
            </w:pPr>
          </w:p>
        </w:tc>
        <w:tc>
          <w:tcPr>
            <w:tcW w:w="1743" w:type="dxa"/>
          </w:tcPr>
          <w:p w:rsidR="007B5FFB" w:rsidRPr="00981A23" w:rsidRDefault="007B5FFB" w:rsidP="007B5FFB">
            <w:pPr>
              <w:jc w:val="both"/>
              <w:rPr>
                <w:rFonts w:eastAsia="Calibri" w:cstheme="minorBidi"/>
                <w:b/>
                <w:szCs w:val="22"/>
              </w:rPr>
            </w:pPr>
          </w:p>
        </w:tc>
        <w:tc>
          <w:tcPr>
            <w:tcW w:w="1978" w:type="dxa"/>
          </w:tcPr>
          <w:p w:rsidR="007B5FFB" w:rsidRPr="00981A23" w:rsidRDefault="007B5FFB" w:rsidP="007B5FFB">
            <w:pPr>
              <w:jc w:val="right"/>
              <w:rPr>
                <w:rFonts w:eastAsia="Calibri" w:cstheme="minorBidi"/>
                <w:b/>
                <w:szCs w:val="22"/>
              </w:rPr>
            </w:pPr>
            <w:r>
              <w:rPr>
                <w:rFonts w:eastAsia="Calibri" w:cstheme="minorBidi"/>
                <w:b/>
                <w:szCs w:val="22"/>
              </w:rPr>
              <w:t xml:space="preserve">            $1,130,572</w:t>
            </w:r>
          </w:p>
        </w:tc>
      </w:tr>
    </w:tbl>
    <w:p w:rsidR="007B5FFB" w:rsidRDefault="007B5FFB" w:rsidP="007B5FFB">
      <w:pPr>
        <w:jc w:val="both"/>
      </w:pPr>
    </w:p>
    <w:p w:rsidR="007B5FFB" w:rsidRDefault="007B5FFB" w:rsidP="00B74C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9"/>
        <w:gridCol w:w="1803"/>
        <w:gridCol w:w="2085"/>
      </w:tblGrid>
      <w:tr w:rsidR="007B5FFB" w:rsidTr="007B5FFB">
        <w:tc>
          <w:tcPr>
            <w:tcW w:w="5569" w:type="dxa"/>
          </w:tcPr>
          <w:p w:rsidR="007B5FFB" w:rsidRPr="00981A23" w:rsidRDefault="007B5FFB" w:rsidP="007B5FFB">
            <w:pPr>
              <w:jc w:val="both"/>
              <w:rPr>
                <w:rFonts w:eastAsia="Calibri" w:cstheme="minorBidi"/>
                <w:b/>
                <w:szCs w:val="22"/>
              </w:rPr>
            </w:pPr>
            <w:r>
              <w:rPr>
                <w:rFonts w:eastAsia="Calibri" w:cstheme="minorBidi"/>
                <w:b/>
                <w:szCs w:val="22"/>
              </w:rPr>
              <w:t>Capital Revenue and Expenditure</w:t>
            </w:r>
          </w:p>
        </w:tc>
        <w:tc>
          <w:tcPr>
            <w:tcW w:w="1826" w:type="dxa"/>
          </w:tcPr>
          <w:p w:rsidR="007B5FFB" w:rsidRPr="00981A23" w:rsidRDefault="007B5FFB" w:rsidP="007B5FFB">
            <w:pPr>
              <w:jc w:val="both"/>
              <w:rPr>
                <w:rFonts w:eastAsia="Calibri" w:cstheme="minorBidi"/>
                <w:szCs w:val="22"/>
              </w:rPr>
            </w:pPr>
          </w:p>
        </w:tc>
        <w:tc>
          <w:tcPr>
            <w:tcW w:w="2119" w:type="dxa"/>
          </w:tcPr>
          <w:p w:rsidR="007B5FFB" w:rsidRPr="00981A23" w:rsidRDefault="007B5FFB" w:rsidP="007B5FFB">
            <w:pPr>
              <w:jc w:val="both"/>
              <w:rPr>
                <w:rFonts w:eastAsia="Calibri" w:cstheme="minorBidi"/>
                <w:szCs w:val="22"/>
              </w:rPr>
            </w:pPr>
          </w:p>
        </w:tc>
      </w:tr>
      <w:tr w:rsidR="007B5FFB" w:rsidTr="007B5FFB">
        <w:tc>
          <w:tcPr>
            <w:tcW w:w="5569" w:type="dxa"/>
          </w:tcPr>
          <w:p w:rsidR="007B5FFB" w:rsidRPr="00981A23" w:rsidRDefault="007B5FFB" w:rsidP="007B5FFB">
            <w:pPr>
              <w:jc w:val="both"/>
              <w:rPr>
                <w:rFonts w:eastAsia="Calibri" w:cstheme="minorBidi"/>
                <w:szCs w:val="22"/>
              </w:rPr>
            </w:pPr>
            <w:r>
              <w:rPr>
                <w:rFonts w:eastAsia="Calibri" w:cstheme="minorBidi"/>
                <w:szCs w:val="22"/>
              </w:rPr>
              <w:t>Reduced capital revenue</w:t>
            </w:r>
          </w:p>
        </w:tc>
        <w:tc>
          <w:tcPr>
            <w:tcW w:w="1826" w:type="dxa"/>
          </w:tcPr>
          <w:p w:rsidR="007B5FFB" w:rsidRDefault="007B5FFB" w:rsidP="007B5FFB">
            <w:pPr>
              <w:jc w:val="both"/>
              <w:rPr>
                <w:rFonts w:eastAsia="Calibri" w:cstheme="minorBidi"/>
                <w:szCs w:val="22"/>
              </w:rPr>
            </w:pPr>
          </w:p>
        </w:tc>
        <w:tc>
          <w:tcPr>
            <w:tcW w:w="2119" w:type="dxa"/>
          </w:tcPr>
          <w:p w:rsidR="007B5FFB" w:rsidRPr="00981A23" w:rsidRDefault="007B5FFB" w:rsidP="007B5FFB">
            <w:pPr>
              <w:jc w:val="both"/>
              <w:rPr>
                <w:rFonts w:eastAsia="Calibri" w:cstheme="minorBidi"/>
                <w:szCs w:val="22"/>
              </w:rPr>
            </w:pPr>
          </w:p>
        </w:tc>
      </w:tr>
      <w:tr w:rsidR="007B5FFB" w:rsidTr="007B5FFB">
        <w:tc>
          <w:tcPr>
            <w:tcW w:w="5569" w:type="dxa"/>
          </w:tcPr>
          <w:p w:rsidR="007B5FFB" w:rsidRDefault="007B5FFB" w:rsidP="007B5FFB">
            <w:pPr>
              <w:jc w:val="both"/>
              <w:rPr>
                <w:rFonts w:eastAsia="Calibri" w:cstheme="minorBidi"/>
                <w:szCs w:val="22"/>
              </w:rPr>
            </w:pPr>
            <w:r>
              <w:rPr>
                <w:rFonts w:eastAsia="Calibri" w:cstheme="minorBidi"/>
                <w:szCs w:val="22"/>
              </w:rPr>
              <w:t xml:space="preserve"> - Capital grants and contributions</w:t>
            </w:r>
          </w:p>
        </w:tc>
        <w:tc>
          <w:tcPr>
            <w:tcW w:w="1826" w:type="dxa"/>
          </w:tcPr>
          <w:p w:rsidR="007B5FFB" w:rsidRDefault="007B5FFB" w:rsidP="007B5FFB">
            <w:pPr>
              <w:jc w:val="right"/>
              <w:rPr>
                <w:rFonts w:eastAsia="Calibri" w:cstheme="minorBidi"/>
                <w:szCs w:val="22"/>
              </w:rPr>
            </w:pPr>
            <w:r>
              <w:rPr>
                <w:rFonts w:eastAsia="Calibri" w:cstheme="minorBidi"/>
                <w:szCs w:val="22"/>
              </w:rPr>
              <w:t>($945,454)</w:t>
            </w:r>
          </w:p>
        </w:tc>
        <w:tc>
          <w:tcPr>
            <w:tcW w:w="2119" w:type="dxa"/>
          </w:tcPr>
          <w:p w:rsidR="007B5FFB" w:rsidRDefault="007B5FFB" w:rsidP="007B5FFB">
            <w:pPr>
              <w:jc w:val="right"/>
              <w:rPr>
                <w:rFonts w:eastAsia="Calibri" w:cstheme="minorBidi"/>
                <w:szCs w:val="22"/>
              </w:rPr>
            </w:pPr>
          </w:p>
        </w:tc>
      </w:tr>
      <w:tr w:rsidR="007B5FFB" w:rsidTr="007B5FFB">
        <w:tc>
          <w:tcPr>
            <w:tcW w:w="5569" w:type="dxa"/>
          </w:tcPr>
          <w:p w:rsidR="007B5FFB" w:rsidRDefault="007B5FFB" w:rsidP="007B5FFB">
            <w:pPr>
              <w:jc w:val="both"/>
              <w:rPr>
                <w:rFonts w:eastAsia="Calibri" w:cstheme="minorBidi"/>
                <w:szCs w:val="22"/>
              </w:rPr>
            </w:pPr>
            <w:r>
              <w:rPr>
                <w:rFonts w:eastAsia="Calibri" w:cstheme="minorBidi"/>
                <w:szCs w:val="22"/>
              </w:rPr>
              <w:t xml:space="preserve"> - Equity distribution - Tamala Park Regional Council</w:t>
            </w:r>
          </w:p>
        </w:tc>
        <w:tc>
          <w:tcPr>
            <w:tcW w:w="1826" w:type="dxa"/>
          </w:tcPr>
          <w:p w:rsidR="007B5FFB" w:rsidRDefault="007B5FFB" w:rsidP="007B5FFB">
            <w:pPr>
              <w:jc w:val="right"/>
              <w:rPr>
                <w:rFonts w:eastAsia="Calibri" w:cstheme="minorBidi"/>
                <w:szCs w:val="22"/>
              </w:rPr>
            </w:pPr>
            <w:r>
              <w:rPr>
                <w:rFonts w:eastAsia="Calibri" w:cstheme="minorBidi"/>
                <w:szCs w:val="22"/>
              </w:rPr>
              <w:t>$47,428</w:t>
            </w:r>
          </w:p>
        </w:tc>
        <w:tc>
          <w:tcPr>
            <w:tcW w:w="2119" w:type="dxa"/>
          </w:tcPr>
          <w:p w:rsidR="007B5FFB" w:rsidRPr="00AB70C4" w:rsidRDefault="007B5FFB" w:rsidP="007B5FFB">
            <w:pPr>
              <w:jc w:val="right"/>
              <w:rPr>
                <w:rFonts w:eastAsia="Calibri" w:cstheme="minorBidi"/>
                <w:b/>
                <w:szCs w:val="22"/>
              </w:rPr>
            </w:pPr>
            <w:r w:rsidRPr="00AB70C4">
              <w:rPr>
                <w:rFonts w:eastAsia="Calibri" w:cstheme="minorBidi"/>
                <w:b/>
                <w:szCs w:val="22"/>
              </w:rPr>
              <w:t>($898,026)</w:t>
            </w:r>
          </w:p>
        </w:tc>
      </w:tr>
      <w:tr w:rsidR="007B5FFB" w:rsidTr="007B5FFB">
        <w:tc>
          <w:tcPr>
            <w:tcW w:w="5569" w:type="dxa"/>
          </w:tcPr>
          <w:p w:rsidR="007B5FFB" w:rsidRPr="00981A23" w:rsidRDefault="007B5FFB" w:rsidP="007B5FFB">
            <w:pPr>
              <w:jc w:val="both"/>
              <w:rPr>
                <w:rFonts w:eastAsia="Calibri" w:cstheme="minorBidi"/>
                <w:szCs w:val="22"/>
              </w:rPr>
            </w:pPr>
            <w:r>
              <w:rPr>
                <w:rFonts w:eastAsia="Calibri" w:cstheme="minorBidi"/>
                <w:szCs w:val="22"/>
              </w:rPr>
              <w:t>Reduced capital expenditure</w:t>
            </w:r>
          </w:p>
        </w:tc>
        <w:tc>
          <w:tcPr>
            <w:tcW w:w="1826" w:type="dxa"/>
          </w:tcPr>
          <w:p w:rsidR="007B5FFB" w:rsidRPr="00981A23" w:rsidRDefault="007B5FFB" w:rsidP="007B5FFB">
            <w:pPr>
              <w:jc w:val="right"/>
              <w:rPr>
                <w:rFonts w:eastAsia="Calibri" w:cstheme="minorBidi"/>
                <w:szCs w:val="22"/>
              </w:rPr>
            </w:pPr>
          </w:p>
        </w:tc>
        <w:tc>
          <w:tcPr>
            <w:tcW w:w="2119" w:type="dxa"/>
          </w:tcPr>
          <w:p w:rsidR="007B5FFB" w:rsidRPr="00981A23" w:rsidRDefault="007B5FFB" w:rsidP="007B5FFB">
            <w:pPr>
              <w:jc w:val="right"/>
              <w:rPr>
                <w:rFonts w:eastAsia="Calibri" w:cstheme="minorBidi"/>
                <w:szCs w:val="22"/>
              </w:rPr>
            </w:pPr>
          </w:p>
        </w:tc>
      </w:tr>
      <w:tr w:rsidR="007B5FFB" w:rsidTr="007B5FFB">
        <w:tc>
          <w:tcPr>
            <w:tcW w:w="5569" w:type="dxa"/>
          </w:tcPr>
          <w:p w:rsidR="007B5FFB" w:rsidRDefault="007B5FFB" w:rsidP="007B5FFB">
            <w:pPr>
              <w:jc w:val="both"/>
              <w:rPr>
                <w:rFonts w:eastAsia="Calibri" w:cstheme="minorBidi"/>
                <w:szCs w:val="22"/>
              </w:rPr>
            </w:pPr>
            <w:r>
              <w:rPr>
                <w:rFonts w:eastAsia="Calibri" w:cstheme="minorBidi"/>
                <w:szCs w:val="22"/>
              </w:rPr>
              <w:t xml:space="preserve"> - Capital Works</w:t>
            </w:r>
          </w:p>
        </w:tc>
        <w:tc>
          <w:tcPr>
            <w:tcW w:w="1826" w:type="dxa"/>
          </w:tcPr>
          <w:p w:rsidR="007B5FFB" w:rsidRPr="00981A23" w:rsidRDefault="007B5FFB" w:rsidP="007B5FFB">
            <w:pPr>
              <w:jc w:val="right"/>
              <w:rPr>
                <w:rFonts w:eastAsia="Calibri" w:cstheme="minorBidi"/>
                <w:szCs w:val="22"/>
              </w:rPr>
            </w:pPr>
            <w:r>
              <w:rPr>
                <w:rFonts w:eastAsia="Calibri" w:cstheme="minorBidi"/>
                <w:szCs w:val="22"/>
              </w:rPr>
              <w:t>$863,372</w:t>
            </w:r>
          </w:p>
        </w:tc>
        <w:tc>
          <w:tcPr>
            <w:tcW w:w="2119" w:type="dxa"/>
          </w:tcPr>
          <w:p w:rsidR="007B5FFB" w:rsidRPr="00981A23" w:rsidRDefault="007B5FFB" w:rsidP="007B5FFB">
            <w:pPr>
              <w:jc w:val="right"/>
              <w:rPr>
                <w:rFonts w:eastAsia="Calibri" w:cstheme="minorBidi"/>
                <w:szCs w:val="22"/>
              </w:rPr>
            </w:pPr>
          </w:p>
        </w:tc>
      </w:tr>
      <w:tr w:rsidR="007B5FFB" w:rsidTr="007B5FFB">
        <w:tc>
          <w:tcPr>
            <w:tcW w:w="5569" w:type="dxa"/>
          </w:tcPr>
          <w:p w:rsidR="007B5FFB" w:rsidRPr="00981A23" w:rsidRDefault="007B5FFB" w:rsidP="007B5FFB">
            <w:pPr>
              <w:jc w:val="both"/>
              <w:rPr>
                <w:rFonts w:eastAsia="Calibri" w:cstheme="minorBidi"/>
                <w:szCs w:val="22"/>
              </w:rPr>
            </w:pPr>
            <w:r>
              <w:rPr>
                <w:rFonts w:eastAsia="Calibri" w:cstheme="minorBidi"/>
                <w:szCs w:val="22"/>
              </w:rPr>
              <w:t xml:space="preserve"> - Other capital projects and fleet replacements</w:t>
            </w:r>
          </w:p>
        </w:tc>
        <w:tc>
          <w:tcPr>
            <w:tcW w:w="1826" w:type="dxa"/>
          </w:tcPr>
          <w:p w:rsidR="007B5FFB" w:rsidRPr="00981A23" w:rsidRDefault="007B5FFB" w:rsidP="007B5FFB">
            <w:pPr>
              <w:jc w:val="right"/>
              <w:rPr>
                <w:rFonts w:eastAsia="Calibri" w:cstheme="minorBidi"/>
                <w:szCs w:val="22"/>
              </w:rPr>
            </w:pPr>
            <w:r>
              <w:rPr>
                <w:rFonts w:eastAsia="Calibri" w:cstheme="minorBidi"/>
                <w:szCs w:val="22"/>
              </w:rPr>
              <w:t>$350,880</w:t>
            </w:r>
          </w:p>
        </w:tc>
        <w:tc>
          <w:tcPr>
            <w:tcW w:w="2119" w:type="dxa"/>
          </w:tcPr>
          <w:p w:rsidR="007B5FFB" w:rsidRPr="00AB70C4" w:rsidRDefault="007B5FFB" w:rsidP="007B5FFB">
            <w:pPr>
              <w:jc w:val="right"/>
              <w:rPr>
                <w:rFonts w:eastAsia="Calibri" w:cstheme="minorBidi"/>
                <w:b/>
                <w:szCs w:val="22"/>
              </w:rPr>
            </w:pPr>
            <w:r>
              <w:rPr>
                <w:rFonts w:eastAsia="Calibri" w:cstheme="minorBidi"/>
                <w:b/>
                <w:szCs w:val="22"/>
              </w:rPr>
              <w:t>$1,214,252</w:t>
            </w:r>
          </w:p>
        </w:tc>
      </w:tr>
    </w:tbl>
    <w:p w:rsidR="007B5FFB" w:rsidRDefault="007B5FFB" w:rsidP="007B5FFB">
      <w:pPr>
        <w:jc w:val="both"/>
        <w:rPr>
          <w:szCs w:val="22"/>
        </w:rPr>
      </w:pPr>
    </w:p>
    <w:p w:rsidR="007B5FFB" w:rsidRDefault="007B5FFB" w:rsidP="007B5FFB">
      <w:pPr>
        <w:jc w:val="both"/>
        <w:rPr>
          <w:szCs w:val="22"/>
        </w:rPr>
      </w:pPr>
      <w:r>
        <w:rPr>
          <w:szCs w:val="22"/>
        </w:rPr>
        <w:t xml:space="preserve">Reduced funding requirements include $770,000 in respect of the loan that was expected to be drawn down to fund the refurbishment of the facility housing the Wanneroo-Joondalup SES Unit. The capital and interest repayments on the loan would have been funded by the Department of Fire and Emergency Services (DFES) over a period of time but the City was advised at the end of 2016-17 that this model is no longer necessary, and that the project is being funded fully by a grant which the City has now received in 2017-18. </w:t>
      </w:r>
    </w:p>
    <w:p w:rsidR="007B5FFB" w:rsidRDefault="007B5FFB" w:rsidP="007B5FFB">
      <w:pPr>
        <w:jc w:val="both"/>
        <w:rPr>
          <w:szCs w:val="22"/>
        </w:rPr>
      </w:pPr>
    </w:p>
    <w:p w:rsidR="007B5FFB" w:rsidRDefault="007B5FFB" w:rsidP="007B5FFB">
      <w:pPr>
        <w:jc w:val="both"/>
        <w:rPr>
          <w:szCs w:val="22"/>
        </w:rPr>
      </w:pPr>
      <w:r>
        <w:rPr>
          <w:szCs w:val="22"/>
        </w:rPr>
        <w:t>The operating surplus ratio (0.05) for 2016-17 reflects the City’s continuing operating deficit. While the ratio has declined in comparison with the previous financial year, the actual deficit is lower than was anticipated in budget estimates. Operating expenditure in 2016-17 included $3,749,781 being the remainder of the City’s $4 million contribution to the HBF Arena redevelopment. Excluding the impact of this one-off expense, the operating surplus ratio is (0.02), marginally lower than the previous year. Depreciation, which is a non-cash expenditure, comprises a significant portion of operating costs. The City continues to generate significant cash surpluses from operations, when the impact of depreciation and other non-cash items is excluded.</w:t>
      </w:r>
    </w:p>
    <w:p w:rsidR="007B5FFB" w:rsidRPr="006549E6" w:rsidRDefault="007B5FFB" w:rsidP="007B5FFB">
      <w:pPr>
        <w:jc w:val="both"/>
        <w:rPr>
          <w:szCs w:val="22"/>
        </w:rPr>
      </w:pPr>
    </w:p>
    <w:p w:rsidR="007B5FFB" w:rsidRPr="006F6425" w:rsidRDefault="007B5FFB" w:rsidP="007B5FFB">
      <w:pPr>
        <w:jc w:val="both"/>
        <w:rPr>
          <w:b/>
        </w:rPr>
      </w:pPr>
      <w:r w:rsidRPr="006F6425">
        <w:rPr>
          <w:b/>
        </w:rPr>
        <w:t>Legislation / Strategic Community Plan / policy implications</w:t>
      </w:r>
    </w:p>
    <w:p w:rsidR="007B5FFB" w:rsidRPr="006549E6" w:rsidRDefault="007B5FFB" w:rsidP="007B5FFB">
      <w:pPr>
        <w:jc w:val="both"/>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71"/>
      </w:tblGrid>
      <w:tr w:rsidR="007B5FFB" w:rsidTr="007B5FFB">
        <w:tc>
          <w:tcPr>
            <w:tcW w:w="3085" w:type="dxa"/>
          </w:tcPr>
          <w:p w:rsidR="007B5FFB" w:rsidRPr="00624237" w:rsidRDefault="007B5FFB" w:rsidP="007B5FFB">
            <w:pPr>
              <w:jc w:val="both"/>
              <w:rPr>
                <w:b/>
              </w:rPr>
            </w:pPr>
            <w:r w:rsidRPr="00624237">
              <w:rPr>
                <w:b/>
              </w:rPr>
              <w:t>Legislation</w:t>
            </w:r>
          </w:p>
        </w:tc>
        <w:tc>
          <w:tcPr>
            <w:tcW w:w="6271" w:type="dxa"/>
          </w:tcPr>
          <w:p w:rsidR="007B5FFB" w:rsidRPr="00981A23" w:rsidRDefault="007B5FFB" w:rsidP="007B5FFB">
            <w:pPr>
              <w:ind w:right="324"/>
              <w:jc w:val="both"/>
              <w:rPr>
                <w:rFonts w:eastAsia="Calibri" w:cs="Arial"/>
              </w:rPr>
            </w:pPr>
            <w:r>
              <w:rPr>
                <w:rFonts w:eastAsia="Calibri" w:cs="Arial"/>
              </w:rPr>
              <w:t xml:space="preserve">Regulation 51(2) of the </w:t>
            </w:r>
            <w:r w:rsidRPr="00727DB6">
              <w:rPr>
                <w:rFonts w:eastAsia="Calibri" w:cs="Arial"/>
                <w:i/>
              </w:rPr>
              <w:t>Local Government (Financial Management) Regulation</w:t>
            </w:r>
            <w:r>
              <w:rPr>
                <w:rFonts w:eastAsia="Calibri" w:cs="Arial"/>
              </w:rPr>
              <w:t xml:space="preserve">s </w:t>
            </w:r>
            <w:r w:rsidRPr="00EB0546">
              <w:rPr>
                <w:rFonts w:eastAsia="Calibri" w:cs="Arial"/>
                <w:i/>
              </w:rPr>
              <w:t>1996</w:t>
            </w:r>
            <w:r w:rsidRPr="00981A23">
              <w:rPr>
                <w:rFonts w:eastAsia="Calibri" w:cs="Arial"/>
              </w:rPr>
              <w:t xml:space="preserve"> states: </w:t>
            </w:r>
          </w:p>
          <w:p w:rsidR="007B5FFB" w:rsidRPr="00981A23" w:rsidRDefault="007B5FFB" w:rsidP="007B5FFB">
            <w:pPr>
              <w:ind w:right="324"/>
              <w:jc w:val="both"/>
              <w:rPr>
                <w:rFonts w:eastAsia="Calibri" w:cs="Arial"/>
              </w:rPr>
            </w:pPr>
          </w:p>
          <w:p w:rsidR="007B5FFB" w:rsidRPr="00981A23" w:rsidRDefault="007B5FFB" w:rsidP="007B5FFB">
            <w:pPr>
              <w:ind w:right="324"/>
              <w:jc w:val="both"/>
              <w:rPr>
                <w:rFonts w:eastAsia="Calibri" w:cs="Arial"/>
                <w:i/>
              </w:rPr>
            </w:pPr>
            <w:r w:rsidRPr="00981A23">
              <w:rPr>
                <w:rFonts w:eastAsia="Calibri" w:cs="Arial"/>
                <w:i/>
              </w:rPr>
              <w:t>“A copy of the annual financial report of a local government is to be submitted to the Departmental CEO within 30 days of the receipt by the local government’s CEO of the auditor’s report on that financial report.”</w:t>
            </w:r>
          </w:p>
          <w:p w:rsidR="007B5FFB" w:rsidRPr="00981A23" w:rsidRDefault="007B5FFB" w:rsidP="007B5FFB">
            <w:pPr>
              <w:ind w:right="324"/>
              <w:jc w:val="both"/>
              <w:rPr>
                <w:rFonts w:eastAsia="Calibri" w:cs="Arial"/>
                <w:i/>
              </w:rPr>
            </w:pPr>
          </w:p>
          <w:p w:rsidR="007B5FFB" w:rsidRPr="00981A23" w:rsidRDefault="007B5FFB" w:rsidP="007B5FFB">
            <w:pPr>
              <w:ind w:right="324"/>
              <w:jc w:val="both"/>
              <w:rPr>
                <w:rFonts w:eastAsia="Calibri" w:cs="Arial"/>
              </w:rPr>
            </w:pPr>
            <w:r w:rsidRPr="00981A23">
              <w:rPr>
                <w:rFonts w:eastAsia="Calibri" w:cs="Arial"/>
              </w:rPr>
              <w:t xml:space="preserve">Section 5.53 of the </w:t>
            </w:r>
            <w:r w:rsidRPr="00981A23">
              <w:rPr>
                <w:rFonts w:eastAsia="Calibri" w:cs="Arial"/>
                <w:i/>
              </w:rPr>
              <w:t xml:space="preserve">Local Government Act 1995 </w:t>
            </w:r>
            <w:r w:rsidRPr="00981A23">
              <w:rPr>
                <w:rFonts w:eastAsia="Calibri" w:cs="Arial"/>
              </w:rPr>
              <w:t xml:space="preserve">states: </w:t>
            </w:r>
          </w:p>
          <w:p w:rsidR="007B5FFB" w:rsidRPr="00981A23" w:rsidRDefault="007B5FFB" w:rsidP="007B5FFB">
            <w:pPr>
              <w:ind w:right="324"/>
              <w:jc w:val="both"/>
              <w:rPr>
                <w:rFonts w:eastAsia="Calibri" w:cs="Arial"/>
              </w:rPr>
            </w:pPr>
          </w:p>
          <w:p w:rsidR="007B5FFB" w:rsidRPr="00981A23" w:rsidRDefault="007B5FFB" w:rsidP="007B5FFB">
            <w:pPr>
              <w:ind w:left="596" w:right="324" w:hanging="596"/>
              <w:jc w:val="both"/>
              <w:rPr>
                <w:rFonts w:eastAsia="Calibri"/>
                <w:b/>
                <w:i/>
              </w:rPr>
            </w:pPr>
            <w:r w:rsidRPr="00981A23">
              <w:rPr>
                <w:rFonts w:eastAsia="Calibri"/>
                <w:b/>
                <w:i/>
              </w:rPr>
              <w:t>5.53</w:t>
            </w:r>
            <w:r>
              <w:rPr>
                <w:rFonts w:eastAsia="Calibri"/>
                <w:b/>
                <w:i/>
              </w:rPr>
              <w:tab/>
            </w:r>
            <w:r w:rsidRPr="00981A23">
              <w:rPr>
                <w:rFonts w:eastAsia="Calibri"/>
                <w:b/>
                <w:i/>
              </w:rPr>
              <w:t>Annual Reports</w:t>
            </w:r>
          </w:p>
          <w:p w:rsidR="007B5FFB" w:rsidRPr="00981A23" w:rsidRDefault="007B5FFB" w:rsidP="007B5FFB">
            <w:pPr>
              <w:ind w:right="324"/>
              <w:jc w:val="both"/>
              <w:rPr>
                <w:rFonts w:eastAsia="Calibri"/>
                <w:b/>
                <w:i/>
              </w:rPr>
            </w:pPr>
          </w:p>
          <w:p w:rsidR="007B5FFB" w:rsidRDefault="007B5FFB" w:rsidP="007B5FFB">
            <w:pPr>
              <w:pStyle w:val="ListParagraph"/>
              <w:numPr>
                <w:ilvl w:val="0"/>
                <w:numId w:val="11"/>
              </w:numPr>
              <w:spacing w:line="240" w:lineRule="auto"/>
              <w:ind w:left="1021" w:right="324" w:hanging="425"/>
              <w:jc w:val="both"/>
              <w:rPr>
                <w:i/>
              </w:rPr>
            </w:pPr>
            <w:r w:rsidRPr="00981A23">
              <w:rPr>
                <w:i/>
              </w:rPr>
              <w:t xml:space="preserve">The local government is to prepare an annual report for each financial year. </w:t>
            </w:r>
          </w:p>
          <w:p w:rsidR="007B5FFB" w:rsidRPr="00981A23" w:rsidRDefault="007B5FFB" w:rsidP="007B5FFB">
            <w:pPr>
              <w:pStyle w:val="ListParagraph"/>
              <w:ind w:right="324"/>
              <w:jc w:val="both"/>
              <w:rPr>
                <w:i/>
              </w:rPr>
            </w:pPr>
          </w:p>
          <w:p w:rsidR="007B5FFB" w:rsidRPr="00981A23" w:rsidRDefault="007B5FFB" w:rsidP="007B5FFB">
            <w:pPr>
              <w:pStyle w:val="ListParagraph"/>
              <w:numPr>
                <w:ilvl w:val="0"/>
                <w:numId w:val="11"/>
              </w:numPr>
              <w:spacing w:line="240" w:lineRule="auto"/>
              <w:ind w:left="1021" w:right="324" w:hanging="425"/>
              <w:jc w:val="both"/>
              <w:rPr>
                <w:i/>
              </w:rPr>
            </w:pPr>
            <w:r w:rsidRPr="00981A23">
              <w:rPr>
                <w:i/>
              </w:rPr>
              <w:t xml:space="preserve">The annual report is to contain: </w:t>
            </w:r>
          </w:p>
          <w:p w:rsidR="007B5FFB" w:rsidRDefault="007B5FFB" w:rsidP="007B5FFB">
            <w:pPr>
              <w:pStyle w:val="ListParagraph"/>
              <w:spacing w:line="240" w:lineRule="auto"/>
              <w:ind w:left="1021" w:right="324"/>
              <w:jc w:val="both"/>
              <w:rPr>
                <w:i/>
              </w:rPr>
            </w:pPr>
          </w:p>
          <w:p w:rsidR="007B5FFB" w:rsidRPr="00981A23" w:rsidRDefault="007B5FFB" w:rsidP="007B5FFB">
            <w:pPr>
              <w:pStyle w:val="ListParagraph"/>
              <w:spacing w:line="240" w:lineRule="auto"/>
              <w:ind w:left="1446" w:right="324" w:hanging="425"/>
              <w:jc w:val="both"/>
              <w:rPr>
                <w:i/>
              </w:rPr>
            </w:pPr>
            <w:r w:rsidRPr="00981A23">
              <w:rPr>
                <w:i/>
              </w:rPr>
              <w:t>(f)</w:t>
            </w:r>
            <w:r>
              <w:rPr>
                <w:i/>
              </w:rPr>
              <w:tab/>
            </w:r>
            <w:r w:rsidRPr="00981A23">
              <w:rPr>
                <w:i/>
              </w:rPr>
              <w:t xml:space="preserve"> the financial report for the financial year; </w:t>
            </w:r>
          </w:p>
          <w:p w:rsidR="007B5FFB" w:rsidRDefault="007B5FFB" w:rsidP="007B5FFB">
            <w:pPr>
              <w:ind w:right="556"/>
              <w:jc w:val="both"/>
              <w:rPr>
                <w:rFonts w:eastAsia="Calibri"/>
              </w:rPr>
            </w:pPr>
          </w:p>
          <w:p w:rsidR="007B5FFB" w:rsidRPr="00981A23" w:rsidRDefault="007B5FFB" w:rsidP="007B5FFB">
            <w:pPr>
              <w:ind w:right="324"/>
              <w:jc w:val="both"/>
              <w:rPr>
                <w:rFonts w:eastAsia="Calibri"/>
              </w:rPr>
            </w:pPr>
            <w:r w:rsidRPr="00981A23">
              <w:rPr>
                <w:rFonts w:eastAsia="Calibri"/>
              </w:rPr>
              <w:t xml:space="preserve">Section 5.54 of the </w:t>
            </w:r>
            <w:r w:rsidRPr="00981A23">
              <w:rPr>
                <w:rFonts w:eastAsia="Calibri"/>
                <w:i/>
              </w:rPr>
              <w:t xml:space="preserve">Local Government Act 1995 </w:t>
            </w:r>
            <w:r w:rsidRPr="00981A23">
              <w:rPr>
                <w:rFonts w:eastAsia="Calibri"/>
              </w:rPr>
              <w:t>states:</w:t>
            </w:r>
          </w:p>
          <w:p w:rsidR="007B5FFB" w:rsidRPr="00981A23" w:rsidRDefault="007B5FFB" w:rsidP="007B5FFB">
            <w:pPr>
              <w:ind w:right="324"/>
              <w:jc w:val="both"/>
              <w:rPr>
                <w:rFonts w:eastAsia="Calibri"/>
              </w:rPr>
            </w:pPr>
          </w:p>
          <w:p w:rsidR="007B5FFB" w:rsidRPr="00981A23" w:rsidRDefault="007B5FFB" w:rsidP="007B5FFB">
            <w:pPr>
              <w:ind w:left="596" w:right="324" w:hanging="596"/>
              <w:jc w:val="both"/>
              <w:rPr>
                <w:rFonts w:eastAsia="Calibri"/>
                <w:b/>
                <w:i/>
              </w:rPr>
            </w:pPr>
            <w:r w:rsidRPr="00981A23">
              <w:rPr>
                <w:rFonts w:eastAsia="Calibri"/>
                <w:b/>
                <w:i/>
              </w:rPr>
              <w:t>5.54</w:t>
            </w:r>
            <w:r>
              <w:rPr>
                <w:rFonts w:eastAsia="Calibri"/>
                <w:b/>
                <w:i/>
              </w:rPr>
              <w:tab/>
            </w:r>
            <w:r w:rsidRPr="00981A23">
              <w:rPr>
                <w:rFonts w:eastAsia="Calibri"/>
                <w:b/>
                <w:i/>
              </w:rPr>
              <w:t>Acceptance of annual reports</w:t>
            </w:r>
          </w:p>
          <w:p w:rsidR="007B5FFB" w:rsidRPr="00981A23" w:rsidRDefault="007B5FFB" w:rsidP="007B5FFB">
            <w:pPr>
              <w:ind w:right="324"/>
              <w:jc w:val="both"/>
              <w:rPr>
                <w:rFonts w:eastAsia="Calibri"/>
                <w:b/>
                <w:i/>
              </w:rPr>
            </w:pPr>
          </w:p>
          <w:p w:rsidR="007B5FFB" w:rsidRPr="00981A23" w:rsidRDefault="007B5FFB" w:rsidP="007B5FFB">
            <w:pPr>
              <w:pStyle w:val="ListParagraph"/>
              <w:numPr>
                <w:ilvl w:val="0"/>
                <w:numId w:val="12"/>
              </w:numPr>
              <w:spacing w:line="240" w:lineRule="auto"/>
              <w:ind w:left="1021" w:right="324" w:hanging="425"/>
              <w:jc w:val="both"/>
              <w:rPr>
                <w:i/>
              </w:rPr>
            </w:pPr>
            <w:r w:rsidRPr="00981A23">
              <w:rPr>
                <w:i/>
              </w:rPr>
              <w:t xml:space="preserve">Subject to subsection (2), the annual report for a financial year is to be accepted by the local government no later than 31 December after that financial year. </w:t>
            </w:r>
          </w:p>
          <w:p w:rsidR="007B5FFB" w:rsidRDefault="007B5FFB" w:rsidP="007B5FFB">
            <w:pPr>
              <w:ind w:right="324"/>
              <w:jc w:val="both"/>
              <w:rPr>
                <w:rFonts w:eastAsia="Calibri"/>
                <w:i/>
              </w:rPr>
            </w:pPr>
            <w:r w:rsidRPr="00981A23">
              <w:rPr>
                <w:rFonts w:eastAsia="Calibri"/>
                <w:i/>
              </w:rPr>
              <w:t xml:space="preserve">* Absolute majority required. </w:t>
            </w:r>
          </w:p>
          <w:p w:rsidR="007B5FFB" w:rsidRPr="00981A23" w:rsidRDefault="007B5FFB" w:rsidP="007B5FFB">
            <w:pPr>
              <w:ind w:right="324"/>
              <w:jc w:val="both"/>
              <w:rPr>
                <w:rFonts w:eastAsia="Calibri"/>
                <w:i/>
              </w:rPr>
            </w:pPr>
          </w:p>
          <w:p w:rsidR="007B5FFB" w:rsidRPr="00981A23" w:rsidRDefault="007B5FFB" w:rsidP="007B5FFB">
            <w:pPr>
              <w:pStyle w:val="ListParagraph"/>
              <w:numPr>
                <w:ilvl w:val="0"/>
                <w:numId w:val="12"/>
              </w:numPr>
              <w:spacing w:line="240" w:lineRule="auto"/>
              <w:ind w:left="1021" w:right="324" w:hanging="425"/>
              <w:jc w:val="both"/>
              <w:rPr>
                <w:i/>
              </w:rPr>
            </w:pPr>
            <w:r w:rsidRPr="00981A23">
              <w:rPr>
                <w:i/>
              </w:rPr>
              <w:t xml:space="preserve">If the auditor’s report is not available in time for the annual report for a financial year to be accepted by 31 December after that financial year, the annual report is to be accepted by the local government no later than </w:t>
            </w:r>
            <w:r>
              <w:rPr>
                <w:i/>
              </w:rPr>
              <w:t>two</w:t>
            </w:r>
            <w:r w:rsidRPr="00981A23">
              <w:rPr>
                <w:i/>
              </w:rPr>
              <w:t xml:space="preserve"> months after the auditor’s report becomes available. </w:t>
            </w:r>
          </w:p>
          <w:p w:rsidR="007B5FFB" w:rsidRPr="00981A23" w:rsidRDefault="007B5FFB" w:rsidP="007B5FFB">
            <w:pPr>
              <w:ind w:right="324"/>
              <w:jc w:val="both"/>
              <w:rPr>
                <w:rFonts w:eastAsia="Calibri"/>
              </w:rPr>
            </w:pPr>
            <w:r w:rsidRPr="00981A23">
              <w:rPr>
                <w:rFonts w:eastAsia="Calibri"/>
              </w:rPr>
              <w:t xml:space="preserve">Section 6.4 of the </w:t>
            </w:r>
            <w:r w:rsidRPr="00981A23">
              <w:rPr>
                <w:rFonts w:eastAsia="Calibri"/>
                <w:i/>
              </w:rPr>
              <w:t>Local Government Act 1995</w:t>
            </w:r>
            <w:r w:rsidRPr="00981A23">
              <w:rPr>
                <w:rFonts w:eastAsia="Calibri"/>
              </w:rPr>
              <w:t xml:space="preserve"> states:</w:t>
            </w:r>
          </w:p>
          <w:p w:rsidR="007B5FFB" w:rsidRPr="00981A23" w:rsidRDefault="007B5FFB" w:rsidP="007B5FFB">
            <w:pPr>
              <w:ind w:right="324"/>
              <w:jc w:val="both"/>
              <w:rPr>
                <w:rFonts w:eastAsia="Calibri"/>
              </w:rPr>
            </w:pPr>
          </w:p>
          <w:p w:rsidR="007B5FFB" w:rsidRPr="00981A23" w:rsidRDefault="007B5FFB" w:rsidP="007B5FFB">
            <w:pPr>
              <w:ind w:left="596" w:right="324" w:hanging="596"/>
              <w:jc w:val="both"/>
              <w:rPr>
                <w:rFonts w:eastAsia="Calibri"/>
                <w:b/>
                <w:i/>
              </w:rPr>
            </w:pPr>
            <w:r w:rsidRPr="00981A23">
              <w:rPr>
                <w:rFonts w:eastAsia="Calibri"/>
                <w:b/>
                <w:i/>
              </w:rPr>
              <w:t>6.4</w:t>
            </w:r>
            <w:r>
              <w:rPr>
                <w:rFonts w:eastAsia="Calibri"/>
                <w:b/>
                <w:i/>
              </w:rPr>
              <w:tab/>
            </w:r>
            <w:r w:rsidRPr="00981A23">
              <w:rPr>
                <w:rFonts w:eastAsia="Calibri"/>
                <w:b/>
                <w:i/>
              </w:rPr>
              <w:t>Financial Report</w:t>
            </w:r>
          </w:p>
          <w:p w:rsidR="007B5FFB" w:rsidRPr="00981A23" w:rsidRDefault="007B5FFB" w:rsidP="007B5FFB">
            <w:pPr>
              <w:ind w:right="324"/>
              <w:jc w:val="both"/>
              <w:rPr>
                <w:rFonts w:eastAsia="Calibri"/>
                <w:b/>
                <w:i/>
              </w:rPr>
            </w:pPr>
          </w:p>
          <w:p w:rsidR="007B5FFB" w:rsidRDefault="007B5FFB" w:rsidP="007B5FFB">
            <w:pPr>
              <w:pStyle w:val="ListParagraph"/>
              <w:numPr>
                <w:ilvl w:val="0"/>
                <w:numId w:val="13"/>
              </w:numPr>
              <w:spacing w:line="240" w:lineRule="auto"/>
              <w:ind w:left="1021" w:right="324" w:hanging="425"/>
              <w:jc w:val="both"/>
              <w:rPr>
                <w:i/>
              </w:rPr>
            </w:pPr>
            <w:r w:rsidRPr="00981A23">
              <w:rPr>
                <w:i/>
              </w:rPr>
              <w:t xml:space="preserve"> A local government is to prepare an annual financial report for the preceding financial year and such other financial reports as are prescribed. </w:t>
            </w:r>
          </w:p>
          <w:p w:rsidR="007B5FFB" w:rsidRPr="00981A23" w:rsidRDefault="007B5FFB" w:rsidP="007B5FFB">
            <w:pPr>
              <w:pStyle w:val="ListParagraph"/>
              <w:ind w:right="324"/>
              <w:jc w:val="both"/>
              <w:rPr>
                <w:i/>
              </w:rPr>
            </w:pPr>
          </w:p>
          <w:p w:rsidR="007B5FFB" w:rsidRPr="00981A23" w:rsidRDefault="007B5FFB" w:rsidP="007B5FFB">
            <w:pPr>
              <w:pStyle w:val="ListParagraph"/>
              <w:numPr>
                <w:ilvl w:val="0"/>
                <w:numId w:val="13"/>
              </w:numPr>
              <w:spacing w:line="240" w:lineRule="auto"/>
              <w:ind w:left="1021" w:right="324" w:hanging="425"/>
              <w:jc w:val="both"/>
              <w:rPr>
                <w:i/>
              </w:rPr>
            </w:pPr>
            <w:r w:rsidRPr="00981A23">
              <w:rPr>
                <w:i/>
              </w:rPr>
              <w:t xml:space="preserve">The financial report is to – </w:t>
            </w:r>
          </w:p>
          <w:p w:rsidR="007B5FFB" w:rsidRDefault="007B5FFB" w:rsidP="007B5FFB">
            <w:pPr>
              <w:pStyle w:val="ListParagraph"/>
              <w:ind w:right="324"/>
              <w:jc w:val="both"/>
              <w:rPr>
                <w:i/>
              </w:rPr>
            </w:pPr>
          </w:p>
          <w:p w:rsidR="007B5FFB" w:rsidRDefault="007B5FFB" w:rsidP="007B5FFB">
            <w:pPr>
              <w:pStyle w:val="ListParagraph"/>
              <w:numPr>
                <w:ilvl w:val="0"/>
                <w:numId w:val="14"/>
              </w:numPr>
              <w:spacing w:line="240" w:lineRule="auto"/>
              <w:ind w:left="1446" w:right="324" w:hanging="425"/>
              <w:jc w:val="both"/>
              <w:rPr>
                <w:i/>
              </w:rPr>
            </w:pPr>
            <w:r w:rsidRPr="00981A23">
              <w:rPr>
                <w:i/>
              </w:rPr>
              <w:t>be prepared and presented in the manner and form prescribed; and</w:t>
            </w:r>
          </w:p>
          <w:p w:rsidR="007B5FFB" w:rsidRPr="00981A23" w:rsidRDefault="007B5FFB" w:rsidP="007B5FFB">
            <w:pPr>
              <w:pStyle w:val="ListParagraph"/>
              <w:ind w:right="324"/>
              <w:jc w:val="both"/>
              <w:rPr>
                <w:i/>
              </w:rPr>
            </w:pPr>
          </w:p>
          <w:p w:rsidR="007B5FFB" w:rsidRDefault="007B5FFB" w:rsidP="007B5FFB">
            <w:pPr>
              <w:pStyle w:val="ListParagraph"/>
              <w:numPr>
                <w:ilvl w:val="0"/>
                <w:numId w:val="14"/>
              </w:numPr>
              <w:spacing w:line="240" w:lineRule="auto"/>
              <w:ind w:left="1446" w:right="324" w:hanging="425"/>
              <w:jc w:val="both"/>
              <w:rPr>
                <w:i/>
              </w:rPr>
            </w:pPr>
            <w:r w:rsidRPr="00981A23">
              <w:rPr>
                <w:i/>
              </w:rPr>
              <w:t xml:space="preserve">contain the prescribed information. </w:t>
            </w:r>
          </w:p>
          <w:p w:rsidR="007B5FFB" w:rsidRPr="00981A23" w:rsidRDefault="007B5FFB" w:rsidP="007B5FFB">
            <w:pPr>
              <w:pStyle w:val="ListParagraph"/>
              <w:ind w:right="324"/>
              <w:jc w:val="both"/>
              <w:rPr>
                <w:i/>
              </w:rPr>
            </w:pPr>
          </w:p>
          <w:p w:rsidR="007B5FFB" w:rsidRDefault="007B5FFB" w:rsidP="007B5FFB">
            <w:pPr>
              <w:pStyle w:val="ListParagraph"/>
              <w:numPr>
                <w:ilvl w:val="0"/>
                <w:numId w:val="13"/>
              </w:numPr>
              <w:spacing w:line="240" w:lineRule="auto"/>
              <w:ind w:left="1021" w:right="466" w:hanging="425"/>
              <w:jc w:val="both"/>
              <w:rPr>
                <w:i/>
              </w:rPr>
            </w:pPr>
            <w:r w:rsidRPr="00981A23">
              <w:rPr>
                <w:i/>
              </w:rPr>
              <w:t xml:space="preserve">By 30 September following each financial year or such extended time as the Minister allows, a local government is to submit to its auditor – </w:t>
            </w:r>
          </w:p>
          <w:p w:rsidR="007B5FFB" w:rsidRPr="00981A23" w:rsidRDefault="007B5FFB" w:rsidP="007B5FFB">
            <w:pPr>
              <w:pStyle w:val="ListParagraph"/>
              <w:ind w:right="466"/>
              <w:jc w:val="both"/>
              <w:rPr>
                <w:i/>
              </w:rPr>
            </w:pPr>
          </w:p>
          <w:p w:rsidR="007B5FFB" w:rsidRPr="00981A23" w:rsidRDefault="007B5FFB" w:rsidP="007B5FFB">
            <w:pPr>
              <w:pStyle w:val="ListParagraph"/>
              <w:spacing w:line="240" w:lineRule="auto"/>
              <w:ind w:left="1446" w:right="466" w:hanging="425"/>
              <w:jc w:val="both"/>
              <w:rPr>
                <w:rFonts w:eastAsia="Calibri" w:cs="Arial"/>
                <w:b/>
              </w:rPr>
            </w:pPr>
            <w:r>
              <w:rPr>
                <w:i/>
              </w:rPr>
              <w:t>(a)</w:t>
            </w:r>
            <w:r w:rsidRPr="00A92E59">
              <w:rPr>
                <w:i/>
              </w:rPr>
              <w:t xml:space="preserve"> </w:t>
            </w:r>
            <w:r>
              <w:rPr>
                <w:i/>
              </w:rPr>
              <w:tab/>
            </w:r>
            <w:r w:rsidRPr="00981A23">
              <w:rPr>
                <w:i/>
              </w:rPr>
              <w:t>the accounts of the local government, balanced up to the last day of the preceding financial year; and</w:t>
            </w:r>
            <w:r>
              <w:rPr>
                <w:i/>
              </w:rPr>
              <w:t xml:space="preserve"> </w:t>
            </w:r>
            <w:r w:rsidRPr="00981A23">
              <w:rPr>
                <w:rFonts w:eastAsia="Calibri"/>
                <w:i/>
              </w:rPr>
              <w:t>the annual financial report of the local government for the preceding financial year.</w:t>
            </w:r>
          </w:p>
        </w:tc>
      </w:tr>
      <w:tr w:rsidR="007B5FFB" w:rsidTr="007B5FFB">
        <w:tc>
          <w:tcPr>
            <w:tcW w:w="3085" w:type="dxa"/>
          </w:tcPr>
          <w:p w:rsidR="007B5FFB" w:rsidRDefault="007B5FFB" w:rsidP="007B5FFB">
            <w:pPr>
              <w:jc w:val="both"/>
              <w:rPr>
                <w:rFonts w:cs="Arial"/>
                <w:b/>
              </w:rPr>
            </w:pPr>
            <w:r>
              <w:rPr>
                <w:rFonts w:cs="Arial"/>
                <w:b/>
              </w:rPr>
              <w:t>Strategic Community Plan</w:t>
            </w:r>
          </w:p>
        </w:tc>
        <w:tc>
          <w:tcPr>
            <w:tcW w:w="6271"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jc w:val="both"/>
              <w:rPr>
                <w:rFonts w:cs="Arial"/>
                <w:b/>
              </w:rPr>
            </w:pPr>
          </w:p>
        </w:tc>
        <w:tc>
          <w:tcPr>
            <w:tcW w:w="6271"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jc w:val="both"/>
              <w:rPr>
                <w:rFonts w:cs="Arial"/>
                <w:b/>
              </w:rPr>
            </w:pPr>
            <w:r>
              <w:rPr>
                <w:rFonts w:cs="Arial"/>
                <w:b/>
              </w:rPr>
              <w:t>Key theme</w:t>
            </w:r>
          </w:p>
        </w:tc>
        <w:tc>
          <w:tcPr>
            <w:tcW w:w="6271" w:type="dxa"/>
          </w:tcPr>
          <w:p w:rsidR="007B5FFB" w:rsidRPr="00684E2D" w:rsidRDefault="007B5FFB" w:rsidP="007B5FFB">
            <w:pPr>
              <w:jc w:val="both"/>
              <w:rPr>
                <w:rFonts w:cs="Arial"/>
              </w:rPr>
            </w:pPr>
            <w:r>
              <w:rPr>
                <w:rFonts w:cs="Arial"/>
              </w:rPr>
              <w:t>Financial Sustainability.</w:t>
            </w:r>
          </w:p>
        </w:tc>
      </w:tr>
      <w:tr w:rsidR="007B5FFB" w:rsidTr="007B5FFB">
        <w:tc>
          <w:tcPr>
            <w:tcW w:w="3085" w:type="dxa"/>
          </w:tcPr>
          <w:p w:rsidR="007B5FFB" w:rsidRDefault="007B5FFB" w:rsidP="007B5FFB">
            <w:pPr>
              <w:jc w:val="both"/>
              <w:rPr>
                <w:rFonts w:cs="Arial"/>
                <w:b/>
              </w:rPr>
            </w:pPr>
          </w:p>
        </w:tc>
        <w:tc>
          <w:tcPr>
            <w:tcW w:w="6271"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jc w:val="both"/>
              <w:rPr>
                <w:rFonts w:cs="Arial"/>
                <w:b/>
              </w:rPr>
            </w:pPr>
            <w:r>
              <w:rPr>
                <w:rFonts w:cs="Arial"/>
                <w:b/>
              </w:rPr>
              <w:t>Objective</w:t>
            </w:r>
          </w:p>
        </w:tc>
        <w:tc>
          <w:tcPr>
            <w:tcW w:w="6271" w:type="dxa"/>
          </w:tcPr>
          <w:p w:rsidR="007B5FFB" w:rsidRPr="00684E2D" w:rsidRDefault="007B5FFB" w:rsidP="007B5FFB">
            <w:pPr>
              <w:jc w:val="both"/>
              <w:rPr>
                <w:rFonts w:cs="Arial"/>
              </w:rPr>
            </w:pPr>
            <w:r>
              <w:rPr>
                <w:rFonts w:cs="Arial"/>
              </w:rPr>
              <w:t>Effective management.</w:t>
            </w:r>
          </w:p>
        </w:tc>
      </w:tr>
      <w:tr w:rsidR="007B5FFB" w:rsidTr="007B5FFB">
        <w:tc>
          <w:tcPr>
            <w:tcW w:w="3085" w:type="dxa"/>
          </w:tcPr>
          <w:p w:rsidR="007B5FFB" w:rsidRDefault="007B5FFB" w:rsidP="007B5FFB">
            <w:pPr>
              <w:jc w:val="both"/>
              <w:rPr>
                <w:rFonts w:cs="Arial"/>
                <w:b/>
              </w:rPr>
            </w:pPr>
          </w:p>
        </w:tc>
        <w:tc>
          <w:tcPr>
            <w:tcW w:w="6271"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jc w:val="both"/>
              <w:rPr>
                <w:rFonts w:cs="Arial"/>
                <w:b/>
              </w:rPr>
            </w:pPr>
            <w:r>
              <w:rPr>
                <w:rFonts w:cs="Arial"/>
                <w:b/>
              </w:rPr>
              <w:t>Strategic initiative</w:t>
            </w:r>
          </w:p>
        </w:tc>
        <w:tc>
          <w:tcPr>
            <w:tcW w:w="6271" w:type="dxa"/>
          </w:tcPr>
          <w:p w:rsidR="007B5FFB" w:rsidRPr="00684E2D" w:rsidRDefault="007B5FFB" w:rsidP="007B5FFB">
            <w:pPr>
              <w:jc w:val="both"/>
              <w:rPr>
                <w:rFonts w:cs="Arial"/>
              </w:rPr>
            </w:pPr>
            <w:r>
              <w:rPr>
                <w:rFonts w:cs="Arial"/>
              </w:rPr>
              <w:t>Not applicable.</w:t>
            </w:r>
          </w:p>
        </w:tc>
      </w:tr>
      <w:tr w:rsidR="007B5FFB" w:rsidTr="007B5FFB">
        <w:tc>
          <w:tcPr>
            <w:tcW w:w="3085" w:type="dxa"/>
          </w:tcPr>
          <w:p w:rsidR="007B5FFB" w:rsidRDefault="007B5FFB" w:rsidP="007B5FFB">
            <w:pPr>
              <w:jc w:val="both"/>
              <w:rPr>
                <w:rFonts w:cs="Arial"/>
                <w:b/>
              </w:rPr>
            </w:pPr>
          </w:p>
        </w:tc>
        <w:tc>
          <w:tcPr>
            <w:tcW w:w="6271"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jc w:val="both"/>
              <w:rPr>
                <w:rFonts w:cs="Arial"/>
                <w:b/>
              </w:rPr>
            </w:pPr>
            <w:r>
              <w:rPr>
                <w:rFonts w:cs="Arial"/>
                <w:b/>
              </w:rPr>
              <w:t xml:space="preserve">Policy </w:t>
            </w:r>
          </w:p>
        </w:tc>
        <w:tc>
          <w:tcPr>
            <w:tcW w:w="6271" w:type="dxa"/>
          </w:tcPr>
          <w:p w:rsidR="007B5FFB" w:rsidRPr="00684E2D" w:rsidRDefault="007B5FFB" w:rsidP="007B5FFB">
            <w:pPr>
              <w:jc w:val="both"/>
              <w:rPr>
                <w:rFonts w:cs="Arial"/>
              </w:rPr>
            </w:pPr>
            <w:r>
              <w:rPr>
                <w:rFonts w:cs="Arial"/>
              </w:rPr>
              <w:t>Not applicable.</w:t>
            </w:r>
          </w:p>
        </w:tc>
      </w:tr>
    </w:tbl>
    <w:p w:rsidR="007B5FFB" w:rsidRDefault="007B5FFB" w:rsidP="007B5FFB">
      <w:pPr>
        <w:jc w:val="both"/>
        <w:rPr>
          <w:szCs w:val="22"/>
        </w:rPr>
      </w:pPr>
    </w:p>
    <w:p w:rsidR="007B5FFB" w:rsidRDefault="007B5FFB" w:rsidP="007B5FFB">
      <w:pPr>
        <w:rPr>
          <w:b/>
        </w:rPr>
      </w:pPr>
      <w:r>
        <w:rPr>
          <w:b/>
        </w:rPr>
        <w:br w:type="page"/>
      </w:r>
    </w:p>
    <w:p w:rsidR="007B5FFB" w:rsidRPr="006F6425" w:rsidRDefault="007B5FFB" w:rsidP="007B5FFB">
      <w:pPr>
        <w:jc w:val="both"/>
        <w:rPr>
          <w:b/>
        </w:rPr>
      </w:pPr>
      <w:r w:rsidRPr="006F6425">
        <w:rPr>
          <w:b/>
        </w:rPr>
        <w:t>Risk management considerations</w:t>
      </w:r>
    </w:p>
    <w:p w:rsidR="007B5FFB" w:rsidRPr="006549E6" w:rsidRDefault="007B5FFB" w:rsidP="007B5FFB">
      <w:pPr>
        <w:jc w:val="both"/>
        <w:rPr>
          <w:szCs w:val="22"/>
        </w:rPr>
      </w:pPr>
    </w:p>
    <w:p w:rsidR="007B5FFB" w:rsidRDefault="007B5FFB" w:rsidP="007B5FFB">
      <w:pPr>
        <w:jc w:val="both"/>
        <w:rPr>
          <w:szCs w:val="22"/>
        </w:rPr>
      </w:pPr>
      <w:r>
        <w:rPr>
          <w:szCs w:val="22"/>
        </w:rPr>
        <w:t>Not applicable.</w:t>
      </w:r>
    </w:p>
    <w:p w:rsidR="007B5FFB" w:rsidRPr="006549E6" w:rsidRDefault="007B5FFB" w:rsidP="007B5FFB">
      <w:pPr>
        <w:jc w:val="both"/>
        <w:rPr>
          <w:szCs w:val="22"/>
        </w:rPr>
      </w:pPr>
    </w:p>
    <w:p w:rsidR="007B5FFB" w:rsidRPr="00854A87" w:rsidRDefault="007B5FFB" w:rsidP="007B5FFB">
      <w:pPr>
        <w:jc w:val="both"/>
        <w:rPr>
          <w:rFonts w:cs="Arial"/>
          <w:b/>
          <w:szCs w:val="22"/>
        </w:rPr>
      </w:pPr>
      <w:r w:rsidRPr="00854A87">
        <w:rPr>
          <w:rFonts w:cs="Arial"/>
          <w:b/>
          <w:szCs w:val="22"/>
        </w:rPr>
        <w:t>Financial / budget implications</w:t>
      </w:r>
    </w:p>
    <w:p w:rsidR="007B5FFB" w:rsidRPr="00854A87" w:rsidRDefault="007B5FFB" w:rsidP="007B5FFB">
      <w:pPr>
        <w:jc w:val="both"/>
        <w:rPr>
          <w:rFonts w:cs="Arial"/>
          <w:szCs w:val="22"/>
        </w:rPr>
      </w:pPr>
    </w:p>
    <w:p w:rsidR="007B5FFB" w:rsidRPr="00854A87" w:rsidRDefault="007B5FFB" w:rsidP="007B5FFB">
      <w:pPr>
        <w:jc w:val="both"/>
        <w:rPr>
          <w:rFonts w:cs="Arial"/>
          <w:szCs w:val="22"/>
          <w:u w:val="single"/>
        </w:rPr>
      </w:pPr>
      <w:r w:rsidRPr="00854A87">
        <w:rPr>
          <w:rFonts w:cs="Arial"/>
          <w:szCs w:val="22"/>
          <w:u w:val="single"/>
        </w:rPr>
        <w:t>Current financial year impact</w:t>
      </w:r>
    </w:p>
    <w:p w:rsidR="007B5FFB" w:rsidRPr="00854A87" w:rsidRDefault="007B5FFB" w:rsidP="007B5FFB">
      <w:pPr>
        <w:jc w:val="both"/>
        <w:rPr>
          <w:rFonts w:cs="Arial"/>
          <w:szCs w:val="22"/>
          <w:u w:val="single"/>
        </w:rPr>
      </w:pPr>
    </w:p>
    <w:tbl>
      <w:tblPr>
        <w:tblW w:w="0" w:type="auto"/>
        <w:tblLook w:val="04A0"/>
      </w:tblPr>
      <w:tblGrid>
        <w:gridCol w:w="2943"/>
        <w:gridCol w:w="6237"/>
      </w:tblGrid>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Account no.</w:t>
            </w:r>
          </w:p>
        </w:tc>
        <w:tc>
          <w:tcPr>
            <w:tcW w:w="6237" w:type="dxa"/>
          </w:tcPr>
          <w:p w:rsidR="007B5FFB" w:rsidRPr="00854A87" w:rsidRDefault="007B5FFB" w:rsidP="007B5FFB">
            <w:pPr>
              <w:jc w:val="both"/>
              <w:rPr>
                <w:rFonts w:cs="Arial"/>
                <w:szCs w:val="22"/>
              </w:rPr>
            </w:pPr>
            <w:r>
              <w:rPr>
                <w:rFonts w:cs="Arial"/>
                <w:szCs w:val="22"/>
              </w:rPr>
              <w:t>Not applicable.</w:t>
            </w: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Budget Item</w:t>
            </w:r>
          </w:p>
        </w:tc>
        <w:tc>
          <w:tcPr>
            <w:tcW w:w="6237" w:type="dxa"/>
          </w:tcPr>
          <w:p w:rsidR="007B5FFB" w:rsidRPr="00854A87" w:rsidRDefault="007B5FFB" w:rsidP="007B5FFB">
            <w:pPr>
              <w:jc w:val="both"/>
              <w:rPr>
                <w:rFonts w:cs="Arial"/>
                <w:szCs w:val="22"/>
              </w:rPr>
            </w:pPr>
            <w:r>
              <w:rPr>
                <w:rFonts w:cs="Arial"/>
                <w:szCs w:val="22"/>
              </w:rPr>
              <w:t>Closing surplus.</w:t>
            </w: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Budget amount</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440,602</w:t>
            </w: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Amount spent to date</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 xml:space="preserve">  84,016</w:t>
            </w: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Proposed cost</w:t>
            </w:r>
          </w:p>
        </w:tc>
        <w:tc>
          <w:tcPr>
            <w:tcW w:w="6237" w:type="dxa"/>
          </w:tcPr>
          <w:p w:rsidR="007B5FFB" w:rsidRPr="00854A87" w:rsidRDefault="007B5FFB" w:rsidP="007B5FFB">
            <w:pPr>
              <w:jc w:val="both"/>
              <w:rPr>
                <w:rFonts w:cs="Arial"/>
                <w:szCs w:val="22"/>
              </w:rPr>
            </w:pPr>
            <w:r>
              <w:rPr>
                <w:rFonts w:cs="Arial"/>
                <w:szCs w:val="22"/>
              </w:rPr>
              <w:t>Not applicable</w:t>
            </w: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Balance</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356,586</w:t>
            </w:r>
          </w:p>
        </w:tc>
      </w:tr>
      <w:tr w:rsidR="007B5FFB" w:rsidRPr="00854A87" w:rsidTr="007B5FFB">
        <w:tc>
          <w:tcPr>
            <w:tcW w:w="2943" w:type="dxa"/>
          </w:tcPr>
          <w:p w:rsidR="007B5FFB" w:rsidRPr="00854A87" w:rsidRDefault="007B5FFB" w:rsidP="007B5FFB">
            <w:pPr>
              <w:jc w:val="both"/>
              <w:rPr>
                <w:rFonts w:cs="Arial"/>
                <w:b/>
                <w:szCs w:val="22"/>
              </w:rPr>
            </w:pPr>
          </w:p>
        </w:tc>
        <w:tc>
          <w:tcPr>
            <w:tcW w:w="6237" w:type="dxa"/>
          </w:tcPr>
          <w:p w:rsidR="007B5FFB" w:rsidRPr="00854A87" w:rsidRDefault="007B5FFB" w:rsidP="007B5FFB">
            <w:pPr>
              <w:jc w:val="both"/>
              <w:rPr>
                <w:rFonts w:cs="Arial"/>
                <w:szCs w:val="22"/>
              </w:rPr>
            </w:pPr>
          </w:p>
        </w:tc>
      </w:tr>
      <w:tr w:rsidR="007B5FFB" w:rsidRPr="00854A87" w:rsidTr="007B5FFB">
        <w:tc>
          <w:tcPr>
            <w:tcW w:w="9180" w:type="dxa"/>
            <w:gridSpan w:val="2"/>
          </w:tcPr>
          <w:p w:rsidR="007B5FFB" w:rsidRPr="00854A87" w:rsidRDefault="007B5FFB" w:rsidP="007B5FFB">
            <w:pPr>
              <w:jc w:val="both"/>
              <w:rPr>
                <w:rFonts w:cs="Arial"/>
                <w:szCs w:val="22"/>
                <w:u w:val="single"/>
              </w:rPr>
            </w:pPr>
            <w:r w:rsidRPr="00854A87">
              <w:rPr>
                <w:rFonts w:cs="Arial"/>
                <w:szCs w:val="22"/>
                <w:u w:val="single"/>
              </w:rPr>
              <w:t>Future financial year impact</w:t>
            </w:r>
          </w:p>
          <w:p w:rsidR="007B5FFB" w:rsidRPr="00854A87" w:rsidRDefault="007B5FFB" w:rsidP="007B5FFB">
            <w:pPr>
              <w:jc w:val="both"/>
              <w:rPr>
                <w:rFonts w:cs="Arial"/>
                <w:szCs w:val="22"/>
                <w:u w:val="single"/>
              </w:rPr>
            </w:pPr>
          </w:p>
        </w:tc>
      </w:tr>
      <w:tr w:rsidR="007B5FFB" w:rsidRPr="00854A87" w:rsidTr="007B5FFB">
        <w:tc>
          <w:tcPr>
            <w:tcW w:w="2943" w:type="dxa"/>
          </w:tcPr>
          <w:p w:rsidR="007B5FFB" w:rsidRPr="00854A87" w:rsidRDefault="007B5FFB" w:rsidP="007B5FFB">
            <w:pPr>
              <w:jc w:val="both"/>
              <w:rPr>
                <w:rFonts w:cs="Arial"/>
                <w:szCs w:val="22"/>
              </w:rPr>
            </w:pPr>
            <w:r w:rsidRPr="00854A87">
              <w:rPr>
                <w:rFonts w:cs="Arial"/>
                <w:b/>
                <w:szCs w:val="22"/>
              </w:rPr>
              <w:t>Annual operating cost</w:t>
            </w:r>
          </w:p>
        </w:tc>
        <w:tc>
          <w:tcPr>
            <w:tcW w:w="6237" w:type="dxa"/>
          </w:tcPr>
          <w:p w:rsidR="007B5FFB" w:rsidRPr="00854A87" w:rsidRDefault="007B5FFB" w:rsidP="007B5FFB">
            <w:pPr>
              <w:jc w:val="both"/>
              <w:rPr>
                <w:rFonts w:cs="Arial"/>
                <w:szCs w:val="22"/>
              </w:rPr>
            </w:pPr>
            <w:r>
              <w:rPr>
                <w:rFonts w:cs="Arial"/>
                <w:szCs w:val="22"/>
              </w:rPr>
              <w:t>Not applicable.</w:t>
            </w:r>
          </w:p>
        </w:tc>
      </w:tr>
      <w:tr w:rsidR="007B5FFB" w:rsidRPr="00854A87" w:rsidTr="007B5FFB">
        <w:tc>
          <w:tcPr>
            <w:tcW w:w="2943" w:type="dxa"/>
          </w:tcPr>
          <w:p w:rsidR="007B5FFB" w:rsidRPr="00854A87" w:rsidRDefault="007B5FFB" w:rsidP="007B5FFB">
            <w:pPr>
              <w:jc w:val="both"/>
              <w:rPr>
                <w:rFonts w:cs="Arial"/>
                <w:b/>
                <w:szCs w:val="22"/>
              </w:rPr>
            </w:pPr>
            <w:r w:rsidRPr="00854A87">
              <w:rPr>
                <w:rFonts w:cs="Arial"/>
                <w:b/>
                <w:szCs w:val="22"/>
              </w:rPr>
              <w:t>Estimated annual income</w:t>
            </w:r>
          </w:p>
        </w:tc>
        <w:tc>
          <w:tcPr>
            <w:tcW w:w="6237" w:type="dxa"/>
          </w:tcPr>
          <w:p w:rsidR="007B5FFB" w:rsidRPr="00854A87" w:rsidRDefault="007B5FFB" w:rsidP="007B5FFB">
            <w:pPr>
              <w:jc w:val="both"/>
              <w:rPr>
                <w:rFonts w:cs="Arial"/>
                <w:szCs w:val="22"/>
              </w:rPr>
            </w:pPr>
            <w:r>
              <w:rPr>
                <w:rFonts w:cs="Arial"/>
                <w:szCs w:val="22"/>
              </w:rPr>
              <w:t>Not applicable.</w:t>
            </w:r>
          </w:p>
        </w:tc>
      </w:tr>
      <w:tr w:rsidR="007B5FFB" w:rsidRPr="00854A87" w:rsidTr="007B5FFB">
        <w:tc>
          <w:tcPr>
            <w:tcW w:w="2943" w:type="dxa"/>
          </w:tcPr>
          <w:p w:rsidR="007B5FFB" w:rsidRPr="00854A87" w:rsidRDefault="007B5FFB" w:rsidP="007B5FFB">
            <w:pPr>
              <w:jc w:val="both"/>
              <w:rPr>
                <w:rFonts w:cs="Arial"/>
                <w:b/>
                <w:szCs w:val="22"/>
              </w:rPr>
            </w:pPr>
            <w:r w:rsidRPr="00854A87">
              <w:rPr>
                <w:rFonts w:cs="Arial"/>
                <w:b/>
                <w:szCs w:val="22"/>
              </w:rPr>
              <w:t>Capital replacement</w:t>
            </w:r>
          </w:p>
        </w:tc>
        <w:tc>
          <w:tcPr>
            <w:tcW w:w="6237" w:type="dxa"/>
          </w:tcPr>
          <w:p w:rsidR="007B5FFB" w:rsidRPr="00854A87" w:rsidRDefault="007B5FFB" w:rsidP="007B5FFB">
            <w:pPr>
              <w:jc w:val="both"/>
              <w:rPr>
                <w:rFonts w:cs="Arial"/>
                <w:szCs w:val="22"/>
              </w:rPr>
            </w:pPr>
            <w:r>
              <w:rPr>
                <w:rFonts w:cs="Arial"/>
                <w:szCs w:val="22"/>
              </w:rPr>
              <w:t>Not applicable.</w:t>
            </w:r>
          </w:p>
        </w:tc>
      </w:tr>
      <w:tr w:rsidR="007B5FFB" w:rsidRPr="00854A87" w:rsidTr="007B5FFB">
        <w:tc>
          <w:tcPr>
            <w:tcW w:w="2943" w:type="dxa"/>
          </w:tcPr>
          <w:p w:rsidR="007B5FFB" w:rsidRPr="00854A87" w:rsidRDefault="007B5FFB" w:rsidP="007B5FFB">
            <w:pPr>
              <w:jc w:val="both"/>
              <w:rPr>
                <w:rFonts w:cs="Arial"/>
                <w:b/>
                <w:szCs w:val="22"/>
              </w:rPr>
            </w:pPr>
            <w:r w:rsidRPr="00854A87">
              <w:rPr>
                <w:rFonts w:cs="Arial"/>
                <w:b/>
                <w:szCs w:val="22"/>
              </w:rPr>
              <w:t xml:space="preserve">20 Year Strategic Financial Plan impact </w:t>
            </w:r>
          </w:p>
        </w:tc>
        <w:tc>
          <w:tcPr>
            <w:tcW w:w="6237" w:type="dxa"/>
          </w:tcPr>
          <w:p w:rsidR="007B5FFB" w:rsidRPr="00854A87" w:rsidRDefault="007B5FFB" w:rsidP="007B5FFB">
            <w:pPr>
              <w:jc w:val="both"/>
              <w:rPr>
                <w:rFonts w:cs="Arial"/>
                <w:szCs w:val="22"/>
              </w:rPr>
            </w:pPr>
            <w:r>
              <w:rPr>
                <w:rFonts w:cs="Arial"/>
                <w:szCs w:val="22"/>
              </w:rPr>
              <w:t>Subject to application of closing surplus.</w:t>
            </w:r>
          </w:p>
        </w:tc>
      </w:tr>
      <w:tr w:rsidR="007B5FFB" w:rsidRPr="00854A87" w:rsidTr="007B5FFB">
        <w:tc>
          <w:tcPr>
            <w:tcW w:w="2943" w:type="dxa"/>
          </w:tcPr>
          <w:p w:rsidR="007B5FFB" w:rsidRPr="00854A87" w:rsidRDefault="007B5FFB" w:rsidP="007B5FFB">
            <w:pPr>
              <w:jc w:val="both"/>
              <w:rPr>
                <w:rFonts w:cs="Arial"/>
                <w:b/>
                <w:szCs w:val="22"/>
              </w:rPr>
            </w:pPr>
            <w:r w:rsidRPr="00854A87">
              <w:rPr>
                <w:rFonts w:cs="Arial"/>
                <w:b/>
                <w:szCs w:val="22"/>
              </w:rPr>
              <w:t xml:space="preserve">Impact year </w:t>
            </w:r>
          </w:p>
        </w:tc>
        <w:tc>
          <w:tcPr>
            <w:tcW w:w="6237" w:type="dxa"/>
          </w:tcPr>
          <w:p w:rsidR="007B5FFB" w:rsidRPr="00854A87" w:rsidRDefault="007B5FFB" w:rsidP="007B5FFB">
            <w:pPr>
              <w:jc w:val="both"/>
              <w:rPr>
                <w:rFonts w:cs="Arial"/>
                <w:szCs w:val="22"/>
              </w:rPr>
            </w:pPr>
            <w:r>
              <w:rPr>
                <w:rFonts w:cs="Arial"/>
                <w:szCs w:val="22"/>
              </w:rPr>
              <w:t>Not applicable.</w:t>
            </w:r>
          </w:p>
        </w:tc>
      </w:tr>
    </w:tbl>
    <w:p w:rsidR="007B5FFB" w:rsidRPr="00854A87" w:rsidRDefault="007B5FFB" w:rsidP="007B5FFB">
      <w:pPr>
        <w:jc w:val="both"/>
        <w:rPr>
          <w:rFonts w:cs="Arial"/>
          <w:b/>
          <w:szCs w:val="22"/>
        </w:rPr>
      </w:pPr>
    </w:p>
    <w:p w:rsidR="007B5FFB" w:rsidRPr="00854A87" w:rsidRDefault="007B5FFB" w:rsidP="007B5FFB">
      <w:pPr>
        <w:jc w:val="both"/>
        <w:rPr>
          <w:rFonts w:cs="Arial"/>
          <w:szCs w:val="22"/>
        </w:rPr>
      </w:pPr>
      <w:r w:rsidRPr="00854A87">
        <w:rPr>
          <w:rFonts w:cs="Arial"/>
          <w:szCs w:val="22"/>
        </w:rPr>
        <w:t>All amounts quoted in this report are exclusive of GST.</w:t>
      </w:r>
    </w:p>
    <w:p w:rsidR="007B5FFB" w:rsidRPr="006549E6" w:rsidRDefault="007B5FFB" w:rsidP="007B5FFB">
      <w:pPr>
        <w:jc w:val="both"/>
        <w:rPr>
          <w:szCs w:val="22"/>
        </w:rPr>
      </w:pPr>
    </w:p>
    <w:p w:rsidR="007B5FFB" w:rsidRPr="006F6425" w:rsidRDefault="007B5FFB" w:rsidP="007B5FFB">
      <w:pPr>
        <w:jc w:val="both"/>
        <w:rPr>
          <w:b/>
        </w:rPr>
      </w:pPr>
      <w:r w:rsidRPr="006F6425">
        <w:rPr>
          <w:b/>
        </w:rPr>
        <w:t>Regional significance</w:t>
      </w:r>
    </w:p>
    <w:p w:rsidR="007B5FFB" w:rsidRPr="006549E6" w:rsidRDefault="007B5FFB" w:rsidP="007B5FFB">
      <w:pPr>
        <w:jc w:val="both"/>
        <w:rPr>
          <w:szCs w:val="22"/>
        </w:rPr>
      </w:pPr>
    </w:p>
    <w:p w:rsidR="007B5FFB" w:rsidRDefault="007B5FFB" w:rsidP="007B5FFB">
      <w:pPr>
        <w:jc w:val="both"/>
        <w:rPr>
          <w:szCs w:val="22"/>
        </w:rPr>
      </w:pPr>
      <w:r>
        <w:rPr>
          <w:szCs w:val="22"/>
        </w:rPr>
        <w:t>Not applicable.</w:t>
      </w:r>
    </w:p>
    <w:p w:rsidR="007B5FFB" w:rsidRPr="006549E6" w:rsidRDefault="007B5FFB" w:rsidP="007B5FFB">
      <w:pPr>
        <w:jc w:val="both"/>
        <w:rPr>
          <w:szCs w:val="22"/>
        </w:rPr>
      </w:pPr>
    </w:p>
    <w:p w:rsidR="007B5FFB" w:rsidRPr="006F6425" w:rsidRDefault="007B5FFB" w:rsidP="007B5FFB">
      <w:pPr>
        <w:jc w:val="both"/>
        <w:rPr>
          <w:b/>
        </w:rPr>
      </w:pPr>
      <w:r w:rsidRPr="006F6425">
        <w:rPr>
          <w:b/>
        </w:rPr>
        <w:t>Sustainability implications</w:t>
      </w:r>
    </w:p>
    <w:p w:rsidR="007B5FFB" w:rsidRPr="006549E6" w:rsidRDefault="007B5FFB" w:rsidP="007B5FFB">
      <w:pPr>
        <w:jc w:val="both"/>
        <w:rPr>
          <w:szCs w:val="22"/>
        </w:rPr>
      </w:pPr>
    </w:p>
    <w:p w:rsidR="007B5FFB" w:rsidRDefault="007B5FFB" w:rsidP="007B5FFB">
      <w:pPr>
        <w:jc w:val="both"/>
        <w:rPr>
          <w:szCs w:val="22"/>
        </w:rPr>
      </w:pPr>
      <w:r>
        <w:rPr>
          <w:szCs w:val="22"/>
        </w:rPr>
        <w:t xml:space="preserve">Not applicable. </w:t>
      </w:r>
    </w:p>
    <w:p w:rsidR="007B5FFB" w:rsidRPr="006549E6" w:rsidRDefault="007B5FFB" w:rsidP="007B5FFB">
      <w:pPr>
        <w:jc w:val="both"/>
        <w:rPr>
          <w:szCs w:val="22"/>
        </w:rPr>
      </w:pPr>
    </w:p>
    <w:p w:rsidR="007B5FFB" w:rsidRPr="006F6425" w:rsidRDefault="007B5FFB" w:rsidP="007B5FFB">
      <w:pPr>
        <w:jc w:val="both"/>
        <w:rPr>
          <w:b/>
        </w:rPr>
      </w:pPr>
      <w:r w:rsidRPr="006F6425">
        <w:rPr>
          <w:b/>
        </w:rPr>
        <w:t>Consultation</w:t>
      </w:r>
    </w:p>
    <w:p w:rsidR="007B5FFB" w:rsidRPr="006549E6" w:rsidRDefault="007B5FFB" w:rsidP="007B5FFB">
      <w:pPr>
        <w:jc w:val="both"/>
        <w:rPr>
          <w:szCs w:val="22"/>
        </w:rPr>
      </w:pPr>
    </w:p>
    <w:p w:rsidR="007B5FFB" w:rsidRDefault="007B5FFB" w:rsidP="007B5FFB">
      <w:pPr>
        <w:jc w:val="both"/>
        <w:rPr>
          <w:szCs w:val="22"/>
        </w:rPr>
      </w:pPr>
      <w:r>
        <w:rPr>
          <w:szCs w:val="22"/>
        </w:rPr>
        <w:t xml:space="preserve">There is no legislative requirement to consult on the preparation of the Annual Financial Report, but the </w:t>
      </w:r>
      <w:r>
        <w:rPr>
          <w:i/>
          <w:szCs w:val="22"/>
        </w:rPr>
        <w:t>Local Government Act 1995</w:t>
      </w:r>
      <w:r>
        <w:rPr>
          <w:szCs w:val="22"/>
        </w:rPr>
        <w:t xml:space="preserve"> requires an Annual General Meeting of Electors to be held and the City’s Annual Report, incorporating the Concise Financial Report, to be made available publicly. The full Annual Financial Report will also be publicly available. </w:t>
      </w:r>
    </w:p>
    <w:p w:rsidR="007B5FFB" w:rsidRDefault="007B5FFB" w:rsidP="007B5FFB">
      <w:pPr>
        <w:jc w:val="both"/>
        <w:rPr>
          <w:szCs w:val="22"/>
        </w:rPr>
      </w:pPr>
    </w:p>
    <w:p w:rsidR="007B5FFB" w:rsidRDefault="007B5FFB" w:rsidP="007B5FFB">
      <w:pPr>
        <w:jc w:val="both"/>
        <w:rPr>
          <w:szCs w:val="22"/>
        </w:rPr>
      </w:pPr>
    </w:p>
    <w:p w:rsidR="007B5FFB" w:rsidRPr="006F6425" w:rsidRDefault="007B5FFB" w:rsidP="007B5FFB">
      <w:pPr>
        <w:jc w:val="both"/>
        <w:rPr>
          <w:b/>
        </w:rPr>
      </w:pPr>
      <w:r w:rsidRPr="006F6425">
        <w:rPr>
          <w:b/>
        </w:rPr>
        <w:t>COMMENT</w:t>
      </w:r>
    </w:p>
    <w:p w:rsidR="007B5FFB" w:rsidRPr="006549E6" w:rsidRDefault="007B5FFB" w:rsidP="007B5FFB">
      <w:pPr>
        <w:jc w:val="both"/>
        <w:rPr>
          <w:szCs w:val="22"/>
        </w:rPr>
      </w:pPr>
    </w:p>
    <w:p w:rsidR="007B5FFB" w:rsidRDefault="007B5FFB" w:rsidP="007B5FFB">
      <w:pPr>
        <w:jc w:val="both"/>
        <w:rPr>
          <w:szCs w:val="22"/>
        </w:rPr>
      </w:pPr>
      <w:r>
        <w:rPr>
          <w:szCs w:val="22"/>
        </w:rPr>
        <w:t xml:space="preserve">The Annual Financial Report will be made available on the City’s public website. A minimal number of printed, bound colour copies will be available for viewing at Libraries, Leisure Centres and Customer Service Centres. </w:t>
      </w:r>
    </w:p>
    <w:p w:rsidR="007B5FFB" w:rsidRDefault="007B5FFB" w:rsidP="007B5FFB">
      <w:pPr>
        <w:jc w:val="both"/>
        <w:rPr>
          <w:szCs w:val="22"/>
        </w:rPr>
      </w:pPr>
    </w:p>
    <w:p w:rsidR="007B5FFB" w:rsidRPr="006549E6" w:rsidRDefault="007B5FFB" w:rsidP="007B5FFB">
      <w:pPr>
        <w:jc w:val="both"/>
        <w:rPr>
          <w:szCs w:val="22"/>
        </w:rPr>
      </w:pPr>
      <w:r>
        <w:rPr>
          <w:szCs w:val="22"/>
        </w:rPr>
        <w:t xml:space="preserve">In order for the City to meet its legislative requirements, it is recommended that the Council accepts the Annual Financial Report for the financial year 2016-17. </w:t>
      </w:r>
    </w:p>
    <w:p w:rsidR="007B5FFB" w:rsidRPr="006549E6" w:rsidRDefault="007B5FFB" w:rsidP="007B5FFB">
      <w:pPr>
        <w:jc w:val="both"/>
        <w:rPr>
          <w:szCs w:val="22"/>
        </w:rPr>
      </w:pPr>
    </w:p>
    <w:p w:rsidR="007B5FFB" w:rsidRPr="000B0E23" w:rsidRDefault="007B5FFB" w:rsidP="007B5FFB">
      <w:pPr>
        <w:jc w:val="both"/>
        <w:rPr>
          <w:b/>
        </w:rPr>
      </w:pPr>
    </w:p>
    <w:p w:rsidR="007B5FFB" w:rsidRDefault="007B5FFB" w:rsidP="007B5FFB">
      <w:pPr>
        <w:rPr>
          <w:b/>
        </w:rPr>
      </w:pPr>
      <w:r>
        <w:rPr>
          <w:b/>
        </w:rPr>
        <w:br w:type="page"/>
      </w:r>
    </w:p>
    <w:p w:rsidR="007B5FFB" w:rsidRPr="006F6425" w:rsidRDefault="007B5FFB" w:rsidP="007B5FFB">
      <w:pPr>
        <w:jc w:val="both"/>
        <w:rPr>
          <w:b/>
        </w:rPr>
      </w:pPr>
      <w:r w:rsidRPr="006F6425">
        <w:rPr>
          <w:b/>
        </w:rPr>
        <w:t>VOTING REQUIREMENTS</w:t>
      </w:r>
    </w:p>
    <w:p w:rsidR="007B5FFB" w:rsidRPr="006549E6" w:rsidRDefault="007B5FFB" w:rsidP="007B5FFB">
      <w:pPr>
        <w:jc w:val="both"/>
        <w:rPr>
          <w:szCs w:val="22"/>
        </w:rPr>
      </w:pPr>
    </w:p>
    <w:p w:rsidR="007B5FFB" w:rsidRPr="005B4C71" w:rsidRDefault="007B5FFB" w:rsidP="007B5FFB">
      <w:pPr>
        <w:jc w:val="both"/>
        <w:rPr>
          <w:b/>
          <w:szCs w:val="22"/>
        </w:rPr>
      </w:pPr>
      <w:r>
        <w:rPr>
          <w:szCs w:val="22"/>
        </w:rPr>
        <w:t>Absolute Majority.</w:t>
      </w:r>
    </w:p>
    <w:p w:rsidR="007B5FFB" w:rsidRPr="005B4C71" w:rsidRDefault="007B5FFB" w:rsidP="007B5FFB">
      <w:pPr>
        <w:jc w:val="both"/>
        <w:rPr>
          <w:b/>
          <w:szCs w:val="22"/>
        </w:rPr>
      </w:pPr>
    </w:p>
    <w:p w:rsidR="007B5FFB" w:rsidRPr="00011E32" w:rsidRDefault="00C83C57" w:rsidP="007B5FFB">
      <w:pPr>
        <w:jc w:val="both"/>
        <w:rPr>
          <w:i/>
          <w:szCs w:val="22"/>
        </w:rPr>
      </w:pPr>
      <w:r w:rsidRPr="00011E32">
        <w:rPr>
          <w:i/>
          <w:szCs w:val="22"/>
        </w:rPr>
        <w:t>Cr Fishwick entered the room at 7.30pm.</w:t>
      </w:r>
    </w:p>
    <w:p w:rsidR="00011E32" w:rsidRDefault="00011E32" w:rsidP="007B5FFB">
      <w:pPr>
        <w:jc w:val="both"/>
        <w:rPr>
          <w:i/>
          <w:szCs w:val="22"/>
        </w:rPr>
      </w:pPr>
    </w:p>
    <w:p w:rsidR="00C83C57" w:rsidRPr="00011E32" w:rsidRDefault="00C83C57" w:rsidP="007B5FFB">
      <w:pPr>
        <w:jc w:val="both"/>
        <w:rPr>
          <w:i/>
          <w:szCs w:val="22"/>
        </w:rPr>
      </w:pPr>
      <w:r w:rsidRPr="00011E32">
        <w:rPr>
          <w:i/>
          <w:szCs w:val="22"/>
        </w:rPr>
        <w:t>Mayor Jacob entered the room at 7.34pm.</w:t>
      </w:r>
    </w:p>
    <w:p w:rsidR="00C83C57" w:rsidRPr="00C83C57" w:rsidRDefault="00C83C57" w:rsidP="007B5FFB">
      <w:pPr>
        <w:jc w:val="both"/>
        <w:rPr>
          <w:szCs w:val="22"/>
        </w:rPr>
      </w:pPr>
    </w:p>
    <w:p w:rsidR="00C83C57" w:rsidRPr="005B4C71" w:rsidRDefault="00C83C57" w:rsidP="007B5FFB">
      <w:pPr>
        <w:jc w:val="both"/>
        <w:rPr>
          <w:b/>
          <w:szCs w:val="22"/>
        </w:rPr>
      </w:pPr>
    </w:p>
    <w:p w:rsidR="00643E7C" w:rsidRPr="007B5FFB" w:rsidRDefault="00643E7C" w:rsidP="00643E7C">
      <w:pPr>
        <w:pStyle w:val="Recommendation"/>
        <w:rPr>
          <w:color w:val="auto"/>
        </w:rPr>
      </w:pPr>
      <w:bookmarkStart w:id="12" w:name="WMSRec"/>
      <w:r w:rsidRPr="007B5FFB">
        <w:rPr>
          <w:color w:val="auto"/>
        </w:rPr>
        <w:t>MOVED C</w:t>
      </w:r>
      <w:r w:rsidRPr="007B5FFB">
        <w:rPr>
          <w:caps w:val="0"/>
          <w:color w:val="auto"/>
        </w:rPr>
        <w:t>r</w:t>
      </w:r>
      <w:r>
        <w:rPr>
          <w:caps w:val="0"/>
          <w:color w:val="auto"/>
        </w:rPr>
        <w:t xml:space="preserve"> Jones</w:t>
      </w:r>
      <w:r w:rsidRPr="007B5FFB">
        <w:rPr>
          <w:color w:val="auto"/>
        </w:rPr>
        <w:t xml:space="preserve">, SECONDED </w:t>
      </w:r>
      <w:r w:rsidRPr="007B5FFB">
        <w:rPr>
          <w:caps w:val="0"/>
          <w:color w:val="auto"/>
        </w:rPr>
        <w:t>Cr</w:t>
      </w:r>
      <w:r>
        <w:rPr>
          <w:caps w:val="0"/>
          <w:color w:val="auto"/>
        </w:rPr>
        <w:t xml:space="preserve"> May</w:t>
      </w:r>
      <w:r w:rsidRPr="007B5FFB">
        <w:rPr>
          <w:color w:val="auto"/>
        </w:rPr>
        <w:t xml:space="preserve"> </w:t>
      </w:r>
      <w:r w:rsidRPr="007B5FFB">
        <w:rPr>
          <w:caps w:val="0"/>
          <w:color w:val="auto"/>
        </w:rPr>
        <w:t xml:space="preserve">that </w:t>
      </w:r>
      <w:r w:rsidRPr="007B5FFB">
        <w:rPr>
          <w:color w:val="auto"/>
        </w:rPr>
        <w:t>C</w:t>
      </w:r>
      <w:r w:rsidRPr="007B5FFB">
        <w:rPr>
          <w:caps w:val="0"/>
          <w:color w:val="auto"/>
        </w:rPr>
        <w:t>ouncil</w:t>
      </w:r>
      <w:r w:rsidRPr="007B5FFB">
        <w:rPr>
          <w:color w:val="auto"/>
        </w:rPr>
        <w:t>:</w:t>
      </w:r>
    </w:p>
    <w:p w:rsidR="00643E7C" w:rsidRPr="00F35545" w:rsidRDefault="00643E7C" w:rsidP="00643E7C">
      <w:pPr>
        <w:pStyle w:val="RecommendationText"/>
        <w:rPr>
          <w:color w:val="auto"/>
          <w:szCs w:val="22"/>
        </w:rPr>
      </w:pPr>
    </w:p>
    <w:p w:rsidR="00643E7C" w:rsidRPr="00F35545" w:rsidRDefault="00643E7C" w:rsidP="00643E7C">
      <w:pPr>
        <w:pStyle w:val="RecommendationText"/>
        <w:tabs>
          <w:tab w:val="left" w:pos="709"/>
        </w:tabs>
        <w:ind w:left="709" w:hanging="709"/>
        <w:rPr>
          <w:rFonts w:ascii="Arial" w:hAnsi="Arial" w:cs="Arial"/>
          <w:color w:val="auto"/>
          <w:sz w:val="22"/>
          <w:szCs w:val="22"/>
        </w:rPr>
      </w:pPr>
      <w:r w:rsidRPr="00F35545">
        <w:rPr>
          <w:rFonts w:ascii="Arial" w:hAnsi="Arial" w:cs="Arial"/>
          <w:color w:val="auto"/>
          <w:sz w:val="22"/>
          <w:szCs w:val="22"/>
        </w:rPr>
        <w:t>1</w:t>
      </w:r>
      <w:r w:rsidRPr="00F35545">
        <w:rPr>
          <w:rFonts w:ascii="Arial" w:hAnsi="Arial" w:cs="Arial"/>
          <w:color w:val="auto"/>
          <w:sz w:val="22"/>
          <w:szCs w:val="22"/>
        </w:rPr>
        <w:tab/>
        <w:t>BY AN ABSOLUTE MAJORITY, ACCEPTS the Annual Financial Report of the City of Joondalup and the accompanying Audit Report for the financial year 2016-17, forming Attachments 1 and 2 to this Report;</w:t>
      </w:r>
    </w:p>
    <w:p w:rsidR="00643E7C" w:rsidRPr="00F35545" w:rsidRDefault="00643E7C" w:rsidP="00643E7C">
      <w:pPr>
        <w:pStyle w:val="RecommendationText"/>
        <w:ind w:left="1080"/>
        <w:rPr>
          <w:rFonts w:ascii="Arial" w:hAnsi="Arial" w:cs="Arial"/>
          <w:color w:val="auto"/>
          <w:sz w:val="22"/>
          <w:szCs w:val="22"/>
        </w:rPr>
      </w:pPr>
    </w:p>
    <w:p w:rsidR="00643E7C" w:rsidRPr="00F35545" w:rsidRDefault="00643E7C" w:rsidP="00643E7C">
      <w:pPr>
        <w:pStyle w:val="RecommendationText"/>
        <w:tabs>
          <w:tab w:val="left" w:pos="709"/>
        </w:tabs>
        <w:ind w:left="709" w:hanging="709"/>
        <w:rPr>
          <w:rFonts w:ascii="Arial" w:hAnsi="Arial" w:cs="Arial"/>
          <w:color w:val="auto"/>
          <w:sz w:val="22"/>
          <w:szCs w:val="22"/>
        </w:rPr>
      </w:pPr>
      <w:r w:rsidRPr="00F35545">
        <w:rPr>
          <w:rFonts w:ascii="Arial" w:hAnsi="Arial" w:cs="Arial"/>
          <w:color w:val="auto"/>
          <w:sz w:val="22"/>
          <w:szCs w:val="22"/>
        </w:rPr>
        <w:t>2</w:t>
      </w:r>
      <w:r w:rsidRPr="00F35545">
        <w:rPr>
          <w:rFonts w:ascii="Arial" w:hAnsi="Arial" w:cs="Arial"/>
          <w:color w:val="auto"/>
          <w:sz w:val="22"/>
          <w:szCs w:val="22"/>
        </w:rPr>
        <w:tab/>
        <w:t xml:space="preserve">NOTES the Auditor’s Management Report for the year ended 30 June 2017 forming Attachment 3 to this Report and that there are no deficiencies, irregularities or other matters that the auditor wishes to bring to the attention of Council. </w:t>
      </w:r>
    </w:p>
    <w:bookmarkEnd w:id="12"/>
    <w:p w:rsidR="00643E7C" w:rsidRDefault="00643E7C" w:rsidP="00643E7C">
      <w:pPr>
        <w:tabs>
          <w:tab w:val="right" w:pos="9072"/>
        </w:tabs>
        <w:ind w:right="43"/>
        <w:jc w:val="both"/>
        <w:rPr>
          <w:rFonts w:cs="Arial"/>
          <w:b/>
          <w:lang w:val="en-AU"/>
        </w:rPr>
      </w:pPr>
    </w:p>
    <w:p w:rsidR="00643E7C" w:rsidRPr="00232EDF" w:rsidRDefault="00643E7C" w:rsidP="00643E7C">
      <w:pPr>
        <w:tabs>
          <w:tab w:val="right" w:pos="9072"/>
        </w:tabs>
        <w:ind w:right="43"/>
        <w:jc w:val="both"/>
        <w:rPr>
          <w:rFonts w:cs="Arial"/>
          <w:b/>
          <w:highlight w:val="yellow"/>
          <w:lang w:val="en-AU"/>
        </w:rPr>
      </w:pPr>
      <w:r w:rsidRPr="00867B46">
        <w:rPr>
          <w:rFonts w:cs="Arial"/>
          <w:b/>
          <w:lang w:val="en-AU"/>
        </w:rPr>
        <w:t>The Motion was Put and</w:t>
      </w:r>
      <w:r w:rsidRPr="00867B46">
        <w:rPr>
          <w:rFonts w:cs="Arial"/>
          <w:b/>
          <w:lang w:val="en-AU"/>
        </w:rPr>
        <w:tab/>
        <w:t xml:space="preserve"> </w:t>
      </w:r>
      <w:r w:rsidRPr="001C4708">
        <w:rPr>
          <w:rFonts w:cs="Arial"/>
          <w:b/>
          <w:lang w:val="en-AU"/>
        </w:rPr>
        <w:t>CARRIED (7/0)</w:t>
      </w:r>
    </w:p>
    <w:p w:rsidR="00643E7C" w:rsidRPr="00232EDF" w:rsidRDefault="00643E7C" w:rsidP="00643E7C">
      <w:pPr>
        <w:tabs>
          <w:tab w:val="right" w:pos="8789"/>
        </w:tabs>
        <w:ind w:right="43"/>
        <w:jc w:val="both"/>
        <w:rPr>
          <w:rFonts w:cs="Arial"/>
          <w:b/>
          <w:highlight w:val="yellow"/>
        </w:rPr>
      </w:pPr>
    </w:p>
    <w:p w:rsidR="00643E7C" w:rsidRDefault="00643E7C" w:rsidP="00643E7C">
      <w:pPr>
        <w:jc w:val="both"/>
        <w:rPr>
          <w:rFonts w:cs="Arial"/>
          <w:bCs/>
          <w:sz w:val="18"/>
        </w:rPr>
      </w:pPr>
      <w:r w:rsidRPr="00361E39">
        <w:rPr>
          <w:rFonts w:cs="Arial"/>
          <w:b/>
          <w:sz w:val="18"/>
        </w:rPr>
        <w:t>In favour of the Motion:</w:t>
      </w:r>
      <w:r w:rsidRPr="00361E39">
        <w:rPr>
          <w:rFonts w:cs="Arial"/>
          <w:bCs/>
          <w:sz w:val="18"/>
        </w:rPr>
        <w:t xml:space="preserve"> </w:t>
      </w:r>
      <w:r w:rsidR="00011E32">
        <w:rPr>
          <w:rFonts w:cs="Arial"/>
          <w:bCs/>
          <w:sz w:val="18"/>
        </w:rPr>
        <w:t xml:space="preserve">Cr </w:t>
      </w:r>
      <w:r w:rsidR="00C83C57">
        <w:rPr>
          <w:rFonts w:cs="Arial"/>
          <w:bCs/>
          <w:sz w:val="18"/>
        </w:rPr>
        <w:t xml:space="preserve">Hamilton-Prime, </w:t>
      </w:r>
      <w:r>
        <w:rPr>
          <w:rFonts w:cs="Arial"/>
          <w:bCs/>
          <w:sz w:val="18"/>
        </w:rPr>
        <w:t xml:space="preserve">Mayor Jacob, </w:t>
      </w:r>
      <w:proofErr w:type="spellStart"/>
      <w:r>
        <w:rPr>
          <w:rFonts w:cs="Arial"/>
          <w:bCs/>
          <w:sz w:val="18"/>
        </w:rPr>
        <w:t>Crs</w:t>
      </w:r>
      <w:proofErr w:type="spellEnd"/>
      <w:r>
        <w:rPr>
          <w:rFonts w:cs="Arial"/>
          <w:bCs/>
          <w:sz w:val="18"/>
        </w:rPr>
        <w:t xml:space="preserve"> Dwyer, Jones, Logan, McLean and May.</w:t>
      </w:r>
    </w:p>
    <w:p w:rsidR="00643E7C" w:rsidRPr="006833B3" w:rsidRDefault="00643E7C" w:rsidP="00643E7C">
      <w:pPr>
        <w:tabs>
          <w:tab w:val="left" w:pos="1448"/>
        </w:tabs>
        <w:jc w:val="both"/>
        <w:rPr>
          <w:lang w:val="en-AU"/>
        </w:rPr>
      </w:pPr>
    </w:p>
    <w:p w:rsidR="00643E7C" w:rsidRDefault="00643E7C" w:rsidP="00643E7C">
      <w:pPr>
        <w:jc w:val="both"/>
      </w:pPr>
    </w:p>
    <w:p w:rsidR="00643E7C" w:rsidRDefault="00643E7C"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1C4708" w:rsidRDefault="001C4708" w:rsidP="00643E7C">
      <w:pPr>
        <w:jc w:val="both"/>
      </w:pPr>
    </w:p>
    <w:p w:rsidR="00B74C41" w:rsidRDefault="00B74C41" w:rsidP="00643E7C">
      <w:pPr>
        <w:jc w:val="both"/>
      </w:pPr>
    </w:p>
    <w:p w:rsidR="00B74C41" w:rsidRDefault="00B74C41" w:rsidP="00643E7C">
      <w:pPr>
        <w:jc w:val="both"/>
      </w:pPr>
    </w:p>
    <w:p w:rsidR="001C4708" w:rsidRDefault="001C4708" w:rsidP="001C4708">
      <w:pPr>
        <w:rPr>
          <w:rFonts w:cs="Arial"/>
          <w:i/>
        </w:rPr>
      </w:pPr>
      <w:r>
        <w:rPr>
          <w:rFonts w:cs="Arial"/>
          <w:i/>
        </w:rPr>
        <w:t>Appendix 1 refers</w:t>
      </w:r>
    </w:p>
    <w:p w:rsidR="001C4708" w:rsidRDefault="001C4708" w:rsidP="001C4708">
      <w:pPr>
        <w:rPr>
          <w:rFonts w:cs="Arial"/>
          <w:i/>
        </w:rPr>
      </w:pPr>
    </w:p>
    <w:p w:rsidR="001C4708" w:rsidRPr="00F35545" w:rsidRDefault="001C4708" w:rsidP="001C4708">
      <w:pPr>
        <w:ind w:right="-99"/>
        <w:jc w:val="both"/>
        <w:rPr>
          <w:i/>
        </w:rPr>
      </w:pPr>
      <w:r>
        <w:rPr>
          <w:i/>
        </w:rPr>
        <w:t xml:space="preserve">To access this attachment on electronic document, click here:  </w:t>
      </w:r>
      <w:r w:rsidRPr="00F35545">
        <w:rPr>
          <w:i/>
        </w:rPr>
        <w:t xml:space="preserve"> </w:t>
      </w:r>
      <w:hyperlink r:id="rId10" w:history="1">
        <w:r w:rsidRPr="00F35545">
          <w:rPr>
            <w:rStyle w:val="Hyperlink"/>
            <w:i/>
          </w:rPr>
          <w:t>Attach1agnAUDIT171113.pdf</w:t>
        </w:r>
      </w:hyperlink>
    </w:p>
    <w:p w:rsidR="001C4708" w:rsidRDefault="001C4708" w:rsidP="00643E7C">
      <w:pPr>
        <w:jc w:val="both"/>
      </w:pPr>
    </w:p>
    <w:p w:rsidR="00643E7C" w:rsidRDefault="00643E7C" w:rsidP="009366A4">
      <w:pPr>
        <w:rPr>
          <w:b/>
          <w:szCs w:val="22"/>
        </w:rPr>
      </w:pPr>
      <w:r>
        <w:rPr>
          <w:b/>
          <w:color w:val="FF0000"/>
          <w:szCs w:val="22"/>
        </w:rPr>
        <w:br w:type="page"/>
      </w:r>
    </w:p>
    <w:p w:rsidR="009366A4" w:rsidRPr="00643E7C" w:rsidRDefault="009366A4" w:rsidP="009366A4">
      <w:pPr>
        <w:rPr>
          <w:b/>
          <w:szCs w:val="22"/>
        </w:rPr>
      </w:pPr>
    </w:p>
    <w:p w:rsidR="007B5FFB" w:rsidRPr="005267B7" w:rsidRDefault="007B5FFB" w:rsidP="009366A4">
      <w:pPr>
        <w:pStyle w:val="ItemHeading"/>
        <w:tabs>
          <w:tab w:val="left" w:pos="2127"/>
        </w:tabs>
        <w:ind w:left="2127" w:hanging="2127"/>
        <w:jc w:val="both"/>
      </w:pPr>
      <w:bookmarkStart w:id="13" w:name="Item2"/>
      <w:bookmarkEnd w:id="11"/>
      <w:r>
        <w:t>ITEM 2</w:t>
      </w:r>
      <w:bookmarkEnd w:id="13"/>
      <w:r>
        <w:tab/>
        <w:t xml:space="preserve">HALF YEARLY REPORT - WRITE OFF OF MONIES </w:t>
      </w:r>
      <w:r w:rsidR="00D714E3">
        <w:br/>
      </w:r>
      <w:r>
        <w:t>(1 JANUARY 2017- 30 JUNE 2017)</w:t>
      </w:r>
    </w:p>
    <w:p w:rsidR="007B5FFB" w:rsidRPr="006549E6" w:rsidRDefault="007B5FFB" w:rsidP="007B5FFB">
      <w:pPr>
        <w:tabs>
          <w:tab w:val="left" w:pos="1556"/>
        </w:tabs>
        <w:ind w:left="108"/>
        <w:jc w:val="both"/>
        <w:rPr>
          <w:b/>
        </w:rPr>
      </w:pPr>
      <w:r w:rsidRPr="006549E6">
        <w:rPr>
          <w:b/>
        </w:rPr>
        <w:tab/>
      </w:r>
    </w:p>
    <w:p w:rsidR="007B5FFB" w:rsidRPr="00D73957" w:rsidRDefault="007B5FFB" w:rsidP="007B5FFB">
      <w:pPr>
        <w:tabs>
          <w:tab w:val="left" w:pos="3261"/>
        </w:tabs>
        <w:ind w:left="108"/>
        <w:jc w:val="both"/>
        <w:rPr>
          <w:rFonts w:cs="Arial"/>
        </w:rPr>
      </w:pPr>
      <w:r>
        <w:rPr>
          <w:rFonts w:cs="Arial"/>
          <w:b/>
        </w:rPr>
        <w:t xml:space="preserve">WARD </w:t>
      </w:r>
      <w:r>
        <w:rPr>
          <w:rFonts w:cs="Arial"/>
          <w:b/>
        </w:rPr>
        <w:tab/>
      </w:r>
      <w:r>
        <w:rPr>
          <w:rFonts w:cs="Arial"/>
        </w:rPr>
        <w:t>All</w:t>
      </w:r>
    </w:p>
    <w:p w:rsidR="007B5FFB" w:rsidRPr="00D73957" w:rsidRDefault="007B5FFB" w:rsidP="007B5FFB">
      <w:pPr>
        <w:tabs>
          <w:tab w:val="left" w:pos="3335"/>
        </w:tabs>
        <w:jc w:val="both"/>
        <w:rPr>
          <w:rFonts w:cs="Arial"/>
        </w:rPr>
      </w:pPr>
      <w:r w:rsidRPr="00D73957">
        <w:rPr>
          <w:rFonts w:cs="Arial"/>
          <w:b/>
        </w:rPr>
        <w:tab/>
      </w:r>
    </w:p>
    <w:p w:rsidR="007B5FFB" w:rsidRDefault="007B5FFB" w:rsidP="007B5FFB">
      <w:pPr>
        <w:tabs>
          <w:tab w:val="left" w:pos="3261"/>
        </w:tabs>
        <w:ind w:left="142"/>
        <w:jc w:val="both"/>
        <w:rPr>
          <w:rFonts w:cs="Arial"/>
          <w:b/>
        </w:rPr>
      </w:pPr>
      <w:r w:rsidRPr="00D73957">
        <w:rPr>
          <w:rFonts w:cs="Arial"/>
          <w:b/>
        </w:rPr>
        <w:t>RESPONSIBLE</w:t>
      </w:r>
      <w:r w:rsidRPr="00044B1D">
        <w:rPr>
          <w:rFonts w:cs="Arial"/>
        </w:rPr>
        <w:t xml:space="preserve"> </w:t>
      </w:r>
      <w:r>
        <w:rPr>
          <w:rFonts w:cs="Arial"/>
        </w:rPr>
        <w:tab/>
        <w:t>Mr Mike Smith</w:t>
      </w:r>
    </w:p>
    <w:p w:rsidR="007B5FFB" w:rsidRPr="00D73957" w:rsidRDefault="007B5FFB" w:rsidP="007B5FFB">
      <w:pPr>
        <w:tabs>
          <w:tab w:val="left" w:pos="3261"/>
        </w:tabs>
        <w:ind w:left="142"/>
        <w:jc w:val="both"/>
        <w:rPr>
          <w:rFonts w:cs="Arial"/>
        </w:rPr>
      </w:pPr>
      <w:r>
        <w:rPr>
          <w:rFonts w:cs="Arial"/>
          <w:b/>
        </w:rPr>
        <w:t>ACTING DIRECTOR</w:t>
      </w:r>
      <w:r w:rsidRPr="00044B1D">
        <w:rPr>
          <w:rFonts w:cs="Arial"/>
        </w:rPr>
        <w:t xml:space="preserve"> </w:t>
      </w:r>
      <w:r>
        <w:rPr>
          <w:rFonts w:cs="Arial"/>
        </w:rPr>
        <w:tab/>
        <w:t>Corporate Services</w:t>
      </w:r>
    </w:p>
    <w:p w:rsidR="007B5FFB" w:rsidRPr="00D73957" w:rsidRDefault="007B5FFB" w:rsidP="007B5FFB">
      <w:pPr>
        <w:tabs>
          <w:tab w:val="left" w:pos="3335"/>
        </w:tabs>
        <w:jc w:val="both"/>
        <w:rPr>
          <w:rFonts w:cs="Arial"/>
        </w:rPr>
      </w:pPr>
      <w:r w:rsidRPr="00D73957">
        <w:rPr>
          <w:rFonts w:cs="Arial"/>
          <w:b/>
        </w:rPr>
        <w:tab/>
      </w:r>
      <w:r w:rsidRPr="00D73957">
        <w:rPr>
          <w:rFonts w:cs="Arial"/>
          <w:b/>
        </w:rPr>
        <w:tab/>
      </w:r>
      <w:r w:rsidRPr="00D73957">
        <w:rPr>
          <w:rFonts w:cs="Arial"/>
          <w:b/>
        </w:rPr>
        <w:tab/>
      </w:r>
    </w:p>
    <w:p w:rsidR="007B5FFB" w:rsidRDefault="007B5FFB" w:rsidP="007B5FFB">
      <w:pPr>
        <w:tabs>
          <w:tab w:val="left" w:pos="3261"/>
        </w:tabs>
        <w:ind w:left="108"/>
        <w:jc w:val="both"/>
        <w:rPr>
          <w:rFonts w:cs="Arial"/>
        </w:rPr>
      </w:pPr>
      <w:r>
        <w:rPr>
          <w:rFonts w:cs="Arial"/>
          <w:b/>
        </w:rPr>
        <w:t xml:space="preserve">FILE NUMBER </w:t>
      </w:r>
      <w:r>
        <w:rPr>
          <w:rFonts w:cs="Arial"/>
          <w:b/>
        </w:rPr>
        <w:tab/>
      </w:r>
      <w:r>
        <w:rPr>
          <w:rFonts w:cs="Arial"/>
        </w:rPr>
        <w:t>07032, 101515</w:t>
      </w:r>
    </w:p>
    <w:p w:rsidR="007B5FFB" w:rsidRDefault="007B5FFB" w:rsidP="007B5FFB">
      <w:pPr>
        <w:tabs>
          <w:tab w:val="left" w:pos="3335"/>
        </w:tabs>
        <w:jc w:val="both"/>
        <w:rPr>
          <w:rFonts w:cs="Arial"/>
        </w:rPr>
      </w:pPr>
    </w:p>
    <w:p w:rsidR="007B5FFB" w:rsidRPr="00044B1D" w:rsidRDefault="007B5FFB" w:rsidP="007B5FFB">
      <w:pPr>
        <w:tabs>
          <w:tab w:val="left" w:pos="3261"/>
        </w:tabs>
        <w:ind w:left="108"/>
        <w:jc w:val="both"/>
        <w:rPr>
          <w:rFonts w:cs="Arial"/>
          <w:b/>
        </w:rPr>
      </w:pPr>
      <w:r w:rsidRPr="00044B1D">
        <w:rPr>
          <w:rFonts w:cs="Arial"/>
          <w:b/>
        </w:rPr>
        <w:t>ATTACHMENT</w:t>
      </w:r>
      <w:r w:rsidRPr="005E00D0">
        <w:rPr>
          <w:rFonts w:cs="Arial"/>
          <w:b/>
        </w:rPr>
        <w:t>S</w:t>
      </w:r>
      <w:r>
        <w:rPr>
          <w:rFonts w:cs="Arial"/>
        </w:rPr>
        <w:tab/>
        <w:t>Nil.</w:t>
      </w:r>
    </w:p>
    <w:p w:rsidR="007B5FFB" w:rsidRPr="00044B1D" w:rsidRDefault="007B5FFB" w:rsidP="007B5FFB">
      <w:pPr>
        <w:tabs>
          <w:tab w:val="left" w:pos="3261"/>
        </w:tabs>
        <w:jc w:val="both"/>
        <w:rPr>
          <w:rFonts w:cs="Arial"/>
          <w:b/>
        </w:rPr>
      </w:pPr>
      <w:r>
        <w:rPr>
          <w:rFonts w:cs="Arial"/>
          <w:b/>
        </w:rPr>
        <w:tab/>
      </w:r>
      <w:r w:rsidRPr="00D73957">
        <w:rPr>
          <w:rFonts w:cs="Arial"/>
        </w:rPr>
        <w:tab/>
      </w:r>
    </w:p>
    <w:p w:rsidR="007B5FFB" w:rsidRPr="00482F02" w:rsidRDefault="007B5FFB" w:rsidP="007B5FFB">
      <w:pPr>
        <w:ind w:left="3261" w:hanging="3153"/>
        <w:jc w:val="both"/>
        <w:rPr>
          <w:rFonts w:cs="Arial"/>
        </w:rPr>
      </w:pPr>
      <w:r>
        <w:rPr>
          <w:rFonts w:cs="Arial"/>
          <w:b/>
        </w:rPr>
        <w:t>AUTHORITY / DISCRETION</w:t>
      </w:r>
      <w:r w:rsidRPr="00D73957">
        <w:rPr>
          <w:rFonts w:cs="Arial"/>
          <w:b/>
        </w:rPr>
        <w:tab/>
      </w:r>
      <w:r>
        <w:rPr>
          <w:rFonts w:cs="Arial"/>
        </w:rPr>
        <w:t>Information - includes items provided to Council for information purposes only that do not require a decision of Council (that is for 'noting').</w:t>
      </w:r>
    </w:p>
    <w:p w:rsidR="007B5FFB" w:rsidRPr="00BF314A" w:rsidRDefault="007B5FFB" w:rsidP="007B5FFB">
      <w:pPr>
        <w:jc w:val="both"/>
        <w:rPr>
          <w:b/>
        </w:rPr>
      </w:pPr>
    </w:p>
    <w:p w:rsidR="007B5FFB" w:rsidRDefault="007B5FFB" w:rsidP="007B5FFB">
      <w:pPr>
        <w:pBdr>
          <w:top w:val="single" w:sz="4" w:space="1" w:color="auto"/>
        </w:pBdr>
        <w:jc w:val="both"/>
        <w:rPr>
          <w:b/>
          <w:szCs w:val="22"/>
        </w:rPr>
      </w:pPr>
    </w:p>
    <w:p w:rsidR="007B5FFB" w:rsidRPr="006549E6" w:rsidRDefault="007B5FFB" w:rsidP="007B5FFB">
      <w:pPr>
        <w:pBdr>
          <w:top w:val="single" w:sz="4" w:space="1" w:color="auto"/>
        </w:pBdr>
        <w:jc w:val="both"/>
        <w:rPr>
          <w:b/>
          <w:szCs w:val="22"/>
        </w:rPr>
      </w:pPr>
    </w:p>
    <w:p w:rsidR="007B5FFB" w:rsidRPr="006F6425" w:rsidRDefault="007B5FFB" w:rsidP="007B5FFB">
      <w:pPr>
        <w:jc w:val="both"/>
        <w:rPr>
          <w:b/>
        </w:rPr>
      </w:pPr>
      <w:r w:rsidRPr="006F6425">
        <w:rPr>
          <w:b/>
        </w:rPr>
        <w:t>PURPOSE</w:t>
      </w:r>
    </w:p>
    <w:p w:rsidR="007B5FFB" w:rsidRPr="006549E6" w:rsidRDefault="007B5FFB" w:rsidP="007B5FFB">
      <w:pPr>
        <w:jc w:val="both"/>
        <w:rPr>
          <w:szCs w:val="22"/>
        </w:rPr>
      </w:pPr>
    </w:p>
    <w:p w:rsidR="007B5FFB" w:rsidRPr="006F6425" w:rsidRDefault="007B5FFB" w:rsidP="007B5FFB">
      <w:pPr>
        <w:jc w:val="both"/>
      </w:pPr>
      <w:r>
        <w:rPr>
          <w:szCs w:val="22"/>
        </w:rPr>
        <w:t>For the Audit and Risk Committee to note monies written off under delegated authority.</w:t>
      </w:r>
      <w:r w:rsidRPr="006F6425">
        <w:t xml:space="preserve"> </w:t>
      </w:r>
    </w:p>
    <w:p w:rsidR="007B5FFB" w:rsidRPr="006F6425" w:rsidRDefault="007B5FFB" w:rsidP="007B5FFB">
      <w:pPr>
        <w:jc w:val="both"/>
      </w:pPr>
    </w:p>
    <w:p w:rsidR="007B5FFB" w:rsidRPr="006549E6" w:rsidRDefault="007B5FFB" w:rsidP="007B5FFB">
      <w:pPr>
        <w:jc w:val="both"/>
        <w:rPr>
          <w:szCs w:val="22"/>
        </w:rPr>
      </w:pPr>
    </w:p>
    <w:p w:rsidR="007B5FFB" w:rsidRPr="006F6425" w:rsidRDefault="007B5FFB" w:rsidP="007B5FFB">
      <w:pPr>
        <w:jc w:val="both"/>
        <w:rPr>
          <w:b/>
        </w:rPr>
      </w:pPr>
      <w:r w:rsidRPr="006F6425">
        <w:rPr>
          <w:b/>
        </w:rPr>
        <w:t>EXECUTIVE SUMMARY</w:t>
      </w:r>
    </w:p>
    <w:p w:rsidR="007B5FFB" w:rsidRPr="006549E6" w:rsidRDefault="007B5FFB" w:rsidP="007B5FFB">
      <w:pPr>
        <w:jc w:val="both"/>
        <w:rPr>
          <w:szCs w:val="22"/>
        </w:rPr>
      </w:pPr>
    </w:p>
    <w:p w:rsidR="007B5FFB" w:rsidRDefault="007B5FFB" w:rsidP="007B5FFB">
      <w:pPr>
        <w:jc w:val="both"/>
        <w:rPr>
          <w:szCs w:val="22"/>
        </w:rPr>
      </w:pPr>
      <w:bookmarkStart w:id="14" w:name="optegraReportSummary"/>
      <w:bookmarkEnd w:id="14"/>
      <w:r>
        <w:rPr>
          <w:szCs w:val="22"/>
        </w:rPr>
        <w:t xml:space="preserve">The total amount written off under delegated authority during the six months ended 30 June 2017 is </w:t>
      </w:r>
      <w:r w:rsidRPr="00B65FBC">
        <w:rPr>
          <w:szCs w:val="22"/>
        </w:rPr>
        <w:t>$</w:t>
      </w:r>
      <w:r>
        <w:rPr>
          <w:szCs w:val="22"/>
        </w:rPr>
        <w:t>6,849.74</w:t>
      </w:r>
      <w:r w:rsidRPr="00B65FBC">
        <w:rPr>
          <w:szCs w:val="22"/>
        </w:rPr>
        <w:t>,</w:t>
      </w:r>
      <w:r>
        <w:rPr>
          <w:szCs w:val="22"/>
        </w:rPr>
        <w:t xml:space="preserve"> comprising 6,371 small amounts of unpaid rates and costs.</w:t>
      </w:r>
    </w:p>
    <w:p w:rsidR="007B5FFB" w:rsidRDefault="007B5FFB" w:rsidP="007B5FFB">
      <w:pPr>
        <w:jc w:val="both"/>
        <w:rPr>
          <w:szCs w:val="22"/>
        </w:rPr>
      </w:pPr>
      <w:r>
        <w:rPr>
          <w:szCs w:val="22"/>
        </w:rPr>
        <w:t xml:space="preserve"> </w:t>
      </w:r>
    </w:p>
    <w:p w:rsidR="007B5FFB" w:rsidRPr="006549E6" w:rsidRDefault="007B5FFB" w:rsidP="007B5FFB">
      <w:pPr>
        <w:jc w:val="both"/>
        <w:rPr>
          <w:szCs w:val="22"/>
        </w:rPr>
      </w:pPr>
      <w:r w:rsidRPr="00223657">
        <w:rPr>
          <w:i/>
          <w:szCs w:val="22"/>
        </w:rPr>
        <w:t>It is</w:t>
      </w:r>
      <w:r>
        <w:rPr>
          <w:i/>
          <w:szCs w:val="22"/>
        </w:rPr>
        <w:t xml:space="preserve"> therefore</w:t>
      </w:r>
      <w:r w:rsidRPr="00223657">
        <w:rPr>
          <w:i/>
          <w:szCs w:val="22"/>
        </w:rPr>
        <w:t xml:space="preserve"> recommended that</w:t>
      </w:r>
      <w:r>
        <w:rPr>
          <w:i/>
          <w:szCs w:val="22"/>
        </w:rPr>
        <w:t xml:space="preserve"> t</w:t>
      </w:r>
      <w:r w:rsidRPr="00223657">
        <w:rPr>
          <w:i/>
          <w:szCs w:val="22"/>
        </w:rPr>
        <w:t>he Audit</w:t>
      </w:r>
      <w:r>
        <w:rPr>
          <w:i/>
          <w:szCs w:val="22"/>
        </w:rPr>
        <w:t xml:space="preserve"> and Risk</w:t>
      </w:r>
      <w:r w:rsidRPr="00223657">
        <w:rPr>
          <w:i/>
          <w:szCs w:val="22"/>
        </w:rPr>
        <w:t xml:space="preserve"> Committee RECEIVES the report of amounts written off under delegated authority for the period </w:t>
      </w:r>
      <w:r>
        <w:rPr>
          <w:i/>
          <w:szCs w:val="22"/>
        </w:rPr>
        <w:t xml:space="preserve">1 </w:t>
      </w:r>
      <w:r w:rsidRPr="00223657">
        <w:rPr>
          <w:i/>
          <w:szCs w:val="22"/>
        </w:rPr>
        <w:t>J</w:t>
      </w:r>
      <w:r>
        <w:rPr>
          <w:i/>
          <w:szCs w:val="22"/>
        </w:rPr>
        <w:t>anuary</w:t>
      </w:r>
      <w:r w:rsidRPr="00223657">
        <w:rPr>
          <w:i/>
          <w:szCs w:val="22"/>
        </w:rPr>
        <w:t xml:space="preserve"> to </w:t>
      </w:r>
      <w:r>
        <w:rPr>
          <w:i/>
          <w:szCs w:val="22"/>
        </w:rPr>
        <w:t>30 June</w:t>
      </w:r>
      <w:r w:rsidRPr="00223657">
        <w:rPr>
          <w:i/>
          <w:szCs w:val="22"/>
        </w:rPr>
        <w:t xml:space="preserve"> 201</w:t>
      </w:r>
      <w:r>
        <w:rPr>
          <w:i/>
          <w:szCs w:val="22"/>
        </w:rPr>
        <w:t>7</w:t>
      </w:r>
      <w:r w:rsidRPr="00223657">
        <w:rPr>
          <w:i/>
          <w:szCs w:val="22"/>
        </w:rPr>
        <w:t>.</w:t>
      </w:r>
      <w:r w:rsidRPr="006549E6">
        <w:rPr>
          <w:szCs w:val="22"/>
        </w:rPr>
        <w:t xml:space="preserve"> </w:t>
      </w:r>
    </w:p>
    <w:p w:rsidR="007B5FFB" w:rsidRDefault="007B5FFB" w:rsidP="007B5FFB">
      <w:pPr>
        <w:jc w:val="both"/>
        <w:rPr>
          <w:szCs w:val="22"/>
        </w:rPr>
      </w:pPr>
    </w:p>
    <w:p w:rsidR="007B5FFB" w:rsidRPr="006549E6" w:rsidRDefault="007B5FFB" w:rsidP="007B5FFB">
      <w:pPr>
        <w:jc w:val="both"/>
        <w:rPr>
          <w:szCs w:val="22"/>
        </w:rPr>
      </w:pPr>
    </w:p>
    <w:p w:rsidR="007B5FFB" w:rsidRPr="006F6425" w:rsidRDefault="007B5FFB" w:rsidP="007B5FFB">
      <w:pPr>
        <w:jc w:val="both"/>
        <w:rPr>
          <w:b/>
        </w:rPr>
      </w:pPr>
      <w:r w:rsidRPr="006F6425">
        <w:rPr>
          <w:b/>
        </w:rPr>
        <w:t>BACKGROUND</w:t>
      </w:r>
    </w:p>
    <w:p w:rsidR="007B5FFB" w:rsidRDefault="007B5FFB" w:rsidP="007B5FFB">
      <w:pPr>
        <w:jc w:val="both"/>
        <w:rPr>
          <w:b/>
          <w:szCs w:val="22"/>
        </w:rPr>
      </w:pPr>
    </w:p>
    <w:p w:rsidR="007B5FFB" w:rsidRDefault="007B5FFB" w:rsidP="007B5FFB">
      <w:pPr>
        <w:jc w:val="both"/>
        <w:rPr>
          <w:szCs w:val="22"/>
        </w:rPr>
      </w:pPr>
      <w:r>
        <w:rPr>
          <w:szCs w:val="22"/>
        </w:rPr>
        <w:t xml:space="preserve">Section 6.12(1)(c) of the </w:t>
      </w:r>
      <w:r w:rsidRPr="00AA0832">
        <w:rPr>
          <w:i/>
          <w:szCs w:val="22"/>
        </w:rPr>
        <w:t>Local Government Act 1995</w:t>
      </w:r>
      <w:r>
        <w:rPr>
          <w:szCs w:val="22"/>
        </w:rPr>
        <w:t xml:space="preserve"> gives the Council the power to write off any amount of money owing to the City. </w:t>
      </w:r>
    </w:p>
    <w:p w:rsidR="007B5FFB" w:rsidRDefault="007B5FFB" w:rsidP="007B5FFB">
      <w:pPr>
        <w:jc w:val="both"/>
        <w:rPr>
          <w:szCs w:val="22"/>
        </w:rPr>
      </w:pPr>
    </w:p>
    <w:p w:rsidR="007B5FFB" w:rsidRDefault="007B5FFB" w:rsidP="007B5FFB">
      <w:pPr>
        <w:jc w:val="both"/>
        <w:rPr>
          <w:color w:val="000000"/>
          <w:szCs w:val="22"/>
        </w:rPr>
      </w:pPr>
      <w:r>
        <w:rPr>
          <w:szCs w:val="22"/>
        </w:rPr>
        <w:t xml:space="preserve">At its meeting held on 6 June 2006 (CJ079-06/06 refers) Council </w:t>
      </w:r>
      <w:r>
        <w:rPr>
          <w:color w:val="000000"/>
          <w:szCs w:val="22"/>
        </w:rPr>
        <w:t xml:space="preserve">approved to delegate to the CEO the authority to write off monies owed to the City, subject to a report being provided to the former Audit Committee on a six monthly basis on the exercise of this delegation for amounts between $100 and $20,000. </w:t>
      </w:r>
    </w:p>
    <w:p w:rsidR="007B5FFB" w:rsidRDefault="007B5FFB" w:rsidP="007B5FFB">
      <w:pPr>
        <w:jc w:val="both"/>
        <w:rPr>
          <w:color w:val="000000"/>
          <w:szCs w:val="22"/>
        </w:rPr>
      </w:pPr>
    </w:p>
    <w:p w:rsidR="007B5FFB" w:rsidRPr="006549E6" w:rsidRDefault="007B5FFB" w:rsidP="007B5FFB">
      <w:pPr>
        <w:jc w:val="both"/>
        <w:rPr>
          <w:szCs w:val="22"/>
        </w:rPr>
      </w:pPr>
      <w:r>
        <w:rPr>
          <w:color w:val="000000"/>
          <w:szCs w:val="22"/>
        </w:rPr>
        <w:t xml:space="preserve">The CEO under section 5.44 has delegated his authority to nominated employees, up to the limits provided in the instrument of delegation. </w:t>
      </w:r>
    </w:p>
    <w:p w:rsidR="007B5FFB" w:rsidRPr="006549E6" w:rsidRDefault="007B5FFB" w:rsidP="007B5FFB">
      <w:pPr>
        <w:jc w:val="both"/>
        <w:rPr>
          <w:szCs w:val="22"/>
        </w:rPr>
      </w:pPr>
    </w:p>
    <w:p w:rsidR="007B5FFB" w:rsidRDefault="007B5FFB" w:rsidP="007B5FFB">
      <w:pPr>
        <w:jc w:val="both"/>
        <w:rPr>
          <w:b/>
        </w:rPr>
      </w:pPr>
    </w:p>
    <w:p w:rsidR="007B5FFB" w:rsidRPr="006F6425" w:rsidRDefault="007B5FFB" w:rsidP="007B5FFB">
      <w:pPr>
        <w:jc w:val="both"/>
        <w:rPr>
          <w:b/>
        </w:rPr>
      </w:pPr>
      <w:r w:rsidRPr="006F6425">
        <w:rPr>
          <w:b/>
        </w:rPr>
        <w:t>DETAILS</w:t>
      </w:r>
    </w:p>
    <w:p w:rsidR="007B5FFB" w:rsidRPr="006549E6" w:rsidRDefault="007B5FFB" w:rsidP="007B5FFB">
      <w:pPr>
        <w:jc w:val="both"/>
        <w:rPr>
          <w:b/>
          <w:szCs w:val="22"/>
        </w:rPr>
      </w:pPr>
    </w:p>
    <w:p w:rsidR="002E0E6C" w:rsidRDefault="007B5FFB" w:rsidP="002E0E6C">
      <w:pPr>
        <w:ind w:right="140"/>
        <w:jc w:val="both"/>
        <w:rPr>
          <w:szCs w:val="22"/>
        </w:rPr>
      </w:pPr>
      <w:r>
        <w:rPr>
          <w:szCs w:val="22"/>
        </w:rPr>
        <w:t xml:space="preserve">During the six months ended 30 June 2017 a total amount of </w:t>
      </w:r>
      <w:r w:rsidRPr="00B65FBC">
        <w:rPr>
          <w:szCs w:val="22"/>
        </w:rPr>
        <w:t>$</w:t>
      </w:r>
      <w:r>
        <w:rPr>
          <w:szCs w:val="22"/>
        </w:rPr>
        <w:t>6,849.74</w:t>
      </w:r>
      <w:r w:rsidRPr="00B65FBC">
        <w:rPr>
          <w:szCs w:val="22"/>
        </w:rPr>
        <w:t xml:space="preserve"> was</w:t>
      </w:r>
      <w:r>
        <w:rPr>
          <w:szCs w:val="22"/>
        </w:rPr>
        <w:t xml:space="preserve"> written off as unrecoverable. </w:t>
      </w:r>
    </w:p>
    <w:p w:rsidR="002E0E6C" w:rsidRDefault="002E0E6C" w:rsidP="002E0E6C">
      <w:pPr>
        <w:ind w:right="140"/>
        <w:jc w:val="both"/>
        <w:rPr>
          <w:szCs w:val="22"/>
        </w:rPr>
      </w:pPr>
    </w:p>
    <w:p w:rsidR="002E0E6C" w:rsidRDefault="002E0E6C" w:rsidP="002E0E6C">
      <w:pPr>
        <w:ind w:right="140"/>
        <w:jc w:val="both"/>
        <w:rPr>
          <w:szCs w:val="22"/>
        </w:rPr>
      </w:pPr>
    </w:p>
    <w:p w:rsidR="002E0E6C" w:rsidRDefault="002E0E6C" w:rsidP="002E0E6C">
      <w:pPr>
        <w:ind w:right="140"/>
        <w:jc w:val="both"/>
        <w:rPr>
          <w:szCs w:val="22"/>
        </w:rPr>
      </w:pPr>
    </w:p>
    <w:p w:rsidR="002E0E6C" w:rsidRDefault="002E0E6C" w:rsidP="002E0E6C">
      <w:pPr>
        <w:ind w:right="140"/>
        <w:jc w:val="both"/>
        <w:rPr>
          <w:szCs w:val="22"/>
        </w:rPr>
      </w:pPr>
    </w:p>
    <w:p w:rsidR="007B5FFB" w:rsidRDefault="007B5FFB" w:rsidP="002E0E6C">
      <w:pPr>
        <w:ind w:right="140"/>
        <w:jc w:val="both"/>
        <w:rPr>
          <w:szCs w:val="22"/>
        </w:rPr>
      </w:pPr>
      <w:r>
        <w:rPr>
          <w:szCs w:val="22"/>
        </w:rPr>
        <w:t xml:space="preserve">This amount included the following: </w:t>
      </w:r>
    </w:p>
    <w:p w:rsidR="007B5FFB" w:rsidRDefault="007B5FFB" w:rsidP="007B5FFB">
      <w:pPr>
        <w:jc w:val="both"/>
        <w:rPr>
          <w:szCs w:val="22"/>
        </w:rPr>
      </w:pPr>
    </w:p>
    <w:p w:rsidR="007B5FFB" w:rsidRDefault="007B5FFB" w:rsidP="007B5FFB">
      <w:pPr>
        <w:pStyle w:val="ListParagraph"/>
        <w:numPr>
          <w:ilvl w:val="0"/>
          <w:numId w:val="8"/>
        </w:numPr>
        <w:spacing w:after="0" w:line="240" w:lineRule="auto"/>
        <w:ind w:left="709" w:hanging="709"/>
        <w:jc w:val="both"/>
      </w:pPr>
      <w:r>
        <w:t>6,370</w:t>
      </w:r>
      <w:r w:rsidRPr="006873CF">
        <w:t xml:space="preserve"> items of small rates balances that are below the reportable limit, totalling $</w:t>
      </w:r>
      <w:r>
        <w:t>6,659.24</w:t>
      </w:r>
      <w:r w:rsidRPr="006873CF">
        <w:t>,</w:t>
      </w:r>
      <w:r w:rsidRPr="00AA0832">
        <w:t xml:space="preserve"> representing in the main rounding decimals or </w:t>
      </w:r>
      <w:r>
        <w:t>minor penalty interest charges</w:t>
      </w:r>
      <w:r w:rsidRPr="00AA0832">
        <w:t xml:space="preserve"> for a few days late payment where ratepayers did not pay the penalty </w:t>
      </w:r>
      <w:r>
        <w:t xml:space="preserve">or the full penalty </w:t>
      </w:r>
      <w:r w:rsidRPr="00AA0832">
        <w:t xml:space="preserve">and the cost of collection was, for all practical purposes, proving to be uneconomical. </w:t>
      </w:r>
    </w:p>
    <w:p w:rsidR="007B5FFB" w:rsidRDefault="007B5FFB" w:rsidP="007B5FFB">
      <w:pPr>
        <w:ind w:left="709" w:hanging="709"/>
        <w:jc w:val="both"/>
      </w:pPr>
    </w:p>
    <w:p w:rsidR="007B5FFB" w:rsidRDefault="007B5FFB" w:rsidP="007B5FFB">
      <w:pPr>
        <w:pStyle w:val="ListParagraph"/>
        <w:numPr>
          <w:ilvl w:val="0"/>
          <w:numId w:val="8"/>
        </w:numPr>
        <w:spacing w:after="0" w:line="240" w:lineRule="auto"/>
        <w:ind w:left="709" w:hanging="709"/>
        <w:jc w:val="both"/>
      </w:pPr>
      <w:r>
        <w:t>One item of legal fees related to rates recovery totalling $190.50 being court costs written off as agreed with the ratepayers on reaching a settlement of their dues.</w:t>
      </w:r>
    </w:p>
    <w:p w:rsidR="007B5FFB" w:rsidRPr="006549E6" w:rsidRDefault="007B5FFB" w:rsidP="007B5FFB">
      <w:pPr>
        <w:jc w:val="both"/>
        <w:rPr>
          <w:szCs w:val="22"/>
        </w:rPr>
      </w:pPr>
    </w:p>
    <w:p w:rsidR="007B5FFB" w:rsidRPr="006F6425" w:rsidRDefault="007B5FFB" w:rsidP="007B5FFB">
      <w:pPr>
        <w:jc w:val="both"/>
        <w:rPr>
          <w:b/>
        </w:rPr>
      </w:pPr>
      <w:r w:rsidRPr="006F6425">
        <w:rPr>
          <w:b/>
        </w:rPr>
        <w:t>Issues and options considered</w:t>
      </w:r>
    </w:p>
    <w:p w:rsidR="007B5FFB" w:rsidRPr="006549E6" w:rsidRDefault="007B5FFB" w:rsidP="007B5FFB">
      <w:pPr>
        <w:jc w:val="both"/>
        <w:rPr>
          <w:szCs w:val="22"/>
        </w:rPr>
      </w:pPr>
    </w:p>
    <w:p w:rsidR="007B5FFB" w:rsidRPr="006549E6" w:rsidRDefault="007B5FFB" w:rsidP="007B5FFB">
      <w:pPr>
        <w:jc w:val="both"/>
        <w:rPr>
          <w:szCs w:val="22"/>
        </w:rPr>
      </w:pPr>
      <w:r>
        <w:rPr>
          <w:szCs w:val="22"/>
        </w:rPr>
        <w:t xml:space="preserve">Not applicable. </w:t>
      </w:r>
    </w:p>
    <w:p w:rsidR="007B5FFB" w:rsidRPr="006549E6" w:rsidRDefault="007B5FFB" w:rsidP="007B5FFB">
      <w:pPr>
        <w:jc w:val="both"/>
        <w:rPr>
          <w:szCs w:val="22"/>
        </w:rPr>
      </w:pPr>
    </w:p>
    <w:p w:rsidR="007B5FFB" w:rsidRPr="006F6425" w:rsidRDefault="007B5FFB" w:rsidP="007B5FFB">
      <w:pPr>
        <w:jc w:val="both"/>
        <w:rPr>
          <w:b/>
        </w:rPr>
      </w:pPr>
      <w:r w:rsidRPr="006F6425">
        <w:rPr>
          <w:b/>
        </w:rPr>
        <w:t>Legislation / Strategic Community Plan / policy implications</w:t>
      </w:r>
    </w:p>
    <w:p w:rsidR="007B5FFB" w:rsidRPr="006549E6" w:rsidRDefault="007B5FFB" w:rsidP="007B5FFB">
      <w:pPr>
        <w:jc w:val="both"/>
        <w:rPr>
          <w:szCs w:val="22"/>
        </w:rPr>
      </w:pPr>
    </w:p>
    <w:tbl>
      <w:tblPr>
        <w:tblStyle w:val="TableGrid"/>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3"/>
      </w:tblGrid>
      <w:tr w:rsidR="007B5FFB" w:rsidTr="007B5FFB">
        <w:tc>
          <w:tcPr>
            <w:tcW w:w="3085" w:type="dxa"/>
          </w:tcPr>
          <w:p w:rsidR="007B5FFB" w:rsidRPr="00624237" w:rsidRDefault="007B5FFB" w:rsidP="007B5FFB">
            <w:pPr>
              <w:ind w:left="-105"/>
              <w:jc w:val="both"/>
              <w:rPr>
                <w:b/>
              </w:rPr>
            </w:pPr>
            <w:r w:rsidRPr="00624237">
              <w:rPr>
                <w:b/>
              </w:rPr>
              <w:t>Legislation</w:t>
            </w:r>
          </w:p>
        </w:tc>
        <w:tc>
          <w:tcPr>
            <w:tcW w:w="6373" w:type="dxa"/>
          </w:tcPr>
          <w:p w:rsidR="007B5FFB" w:rsidRPr="005E00D0" w:rsidRDefault="007B5FFB" w:rsidP="007B5FFB">
            <w:pPr>
              <w:pStyle w:val="ListParagraph"/>
              <w:numPr>
                <w:ilvl w:val="0"/>
                <w:numId w:val="9"/>
              </w:numPr>
              <w:ind w:left="493" w:right="557" w:hanging="493"/>
              <w:jc w:val="both"/>
              <w:rPr>
                <w:rFonts w:eastAsia="Calibri" w:cs="Arial"/>
                <w:color w:val="000000"/>
                <w:lang w:eastAsia="en-AU"/>
              </w:rPr>
            </w:pPr>
            <w:r w:rsidRPr="005E00D0">
              <w:rPr>
                <w:rFonts w:eastAsia="Calibri" w:cs="Arial"/>
                <w:color w:val="000000"/>
                <w:lang w:eastAsia="en-AU"/>
              </w:rPr>
              <w:t xml:space="preserve">Section 6.12(1)(c) of the </w:t>
            </w:r>
            <w:r w:rsidRPr="005E00D0">
              <w:rPr>
                <w:rFonts w:eastAsia="Calibri" w:cs="Arial"/>
                <w:i/>
                <w:color w:val="000000"/>
                <w:lang w:eastAsia="en-AU"/>
              </w:rPr>
              <w:t>Local Government Act 1995.</w:t>
            </w:r>
          </w:p>
          <w:p w:rsidR="007B5FFB" w:rsidRPr="005E00D0" w:rsidRDefault="007B5FFB" w:rsidP="007B5FFB">
            <w:pPr>
              <w:pStyle w:val="ListParagraph"/>
              <w:numPr>
                <w:ilvl w:val="0"/>
                <w:numId w:val="9"/>
              </w:numPr>
              <w:autoSpaceDE w:val="0"/>
              <w:autoSpaceDN w:val="0"/>
              <w:adjustRightInd w:val="0"/>
              <w:ind w:left="493" w:right="557" w:hanging="493"/>
              <w:jc w:val="both"/>
              <w:rPr>
                <w:rFonts w:eastAsia="Calibri" w:cs="Arial"/>
                <w:color w:val="000000"/>
                <w:lang w:eastAsia="en-AU"/>
              </w:rPr>
            </w:pPr>
            <w:r w:rsidRPr="005E00D0">
              <w:rPr>
                <w:rFonts w:eastAsia="Calibri" w:cs="Arial"/>
                <w:color w:val="000000"/>
                <w:lang w:eastAsia="en-AU"/>
              </w:rPr>
              <w:t xml:space="preserve">Section 5.42 of the </w:t>
            </w:r>
            <w:r w:rsidRPr="005E00D0">
              <w:rPr>
                <w:rFonts w:eastAsia="Calibri" w:cs="Arial"/>
                <w:i/>
                <w:color w:val="000000"/>
                <w:lang w:eastAsia="en-AU"/>
              </w:rPr>
              <w:t>Local Government Act 1995.</w:t>
            </w:r>
          </w:p>
          <w:p w:rsidR="007B5FFB" w:rsidRPr="00684E2D" w:rsidRDefault="007B5FFB" w:rsidP="007B5FFB">
            <w:pPr>
              <w:pStyle w:val="ListParagraph"/>
              <w:numPr>
                <w:ilvl w:val="0"/>
                <w:numId w:val="9"/>
              </w:numPr>
              <w:ind w:left="493" w:right="557" w:hanging="493"/>
              <w:jc w:val="both"/>
              <w:rPr>
                <w:rFonts w:cs="Arial"/>
              </w:rPr>
            </w:pPr>
            <w:r w:rsidRPr="005E00D0">
              <w:rPr>
                <w:rFonts w:eastAsia="Calibri" w:cs="Arial"/>
                <w:color w:val="000000"/>
                <w:lang w:eastAsia="en-AU"/>
              </w:rPr>
              <w:t xml:space="preserve">Section 5.44 of the </w:t>
            </w:r>
            <w:r w:rsidRPr="005E00D0">
              <w:rPr>
                <w:rFonts w:eastAsia="Calibri" w:cs="Arial"/>
                <w:i/>
                <w:color w:val="000000"/>
                <w:lang w:eastAsia="en-AU"/>
              </w:rPr>
              <w:t>Local Government Act 1995.</w:t>
            </w:r>
          </w:p>
        </w:tc>
      </w:tr>
      <w:tr w:rsidR="007B5FFB" w:rsidTr="007B5FFB">
        <w:tc>
          <w:tcPr>
            <w:tcW w:w="3085" w:type="dxa"/>
          </w:tcPr>
          <w:p w:rsidR="007B5FFB" w:rsidRDefault="007B5FFB" w:rsidP="007B5FFB">
            <w:pPr>
              <w:ind w:left="-105"/>
              <w:jc w:val="both"/>
              <w:rPr>
                <w:rFonts w:cs="Arial"/>
                <w:b/>
              </w:rPr>
            </w:pPr>
            <w:r>
              <w:rPr>
                <w:rFonts w:cs="Arial"/>
                <w:b/>
              </w:rPr>
              <w:t>Strategic Community Plan</w:t>
            </w:r>
          </w:p>
        </w:tc>
        <w:tc>
          <w:tcPr>
            <w:tcW w:w="6373"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ind w:left="-105"/>
              <w:jc w:val="both"/>
              <w:rPr>
                <w:rFonts w:cs="Arial"/>
                <w:b/>
              </w:rPr>
            </w:pPr>
          </w:p>
        </w:tc>
        <w:tc>
          <w:tcPr>
            <w:tcW w:w="6373"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ind w:left="-105"/>
              <w:jc w:val="both"/>
              <w:rPr>
                <w:rFonts w:cs="Arial"/>
                <w:b/>
              </w:rPr>
            </w:pPr>
            <w:r>
              <w:rPr>
                <w:rFonts w:cs="Arial"/>
                <w:b/>
              </w:rPr>
              <w:t>Key theme</w:t>
            </w:r>
          </w:p>
        </w:tc>
        <w:tc>
          <w:tcPr>
            <w:tcW w:w="6373" w:type="dxa"/>
          </w:tcPr>
          <w:p w:rsidR="007B5FFB" w:rsidRPr="0032542A" w:rsidRDefault="007B5FFB" w:rsidP="007B5FFB">
            <w:pPr>
              <w:jc w:val="both"/>
              <w:rPr>
                <w:rFonts w:eastAsia="Calibri" w:cs="Arial"/>
              </w:rPr>
            </w:pPr>
            <w:r>
              <w:rPr>
                <w:rFonts w:eastAsia="Calibri"/>
              </w:rPr>
              <w:t>Financial Sustainability.</w:t>
            </w:r>
          </w:p>
        </w:tc>
      </w:tr>
      <w:tr w:rsidR="007B5FFB" w:rsidTr="007B5FFB">
        <w:tc>
          <w:tcPr>
            <w:tcW w:w="3085" w:type="dxa"/>
          </w:tcPr>
          <w:p w:rsidR="007B5FFB" w:rsidRDefault="007B5FFB" w:rsidP="007B5FFB">
            <w:pPr>
              <w:ind w:left="-105"/>
              <w:jc w:val="both"/>
              <w:rPr>
                <w:rFonts w:cs="Arial"/>
                <w:b/>
              </w:rPr>
            </w:pPr>
          </w:p>
        </w:tc>
        <w:tc>
          <w:tcPr>
            <w:tcW w:w="6373"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ind w:left="-105"/>
              <w:jc w:val="both"/>
              <w:rPr>
                <w:rFonts w:cs="Arial"/>
                <w:b/>
              </w:rPr>
            </w:pPr>
            <w:r>
              <w:rPr>
                <w:rFonts w:cs="Arial"/>
                <w:b/>
              </w:rPr>
              <w:t>Objective</w:t>
            </w:r>
          </w:p>
        </w:tc>
        <w:tc>
          <w:tcPr>
            <w:tcW w:w="6373" w:type="dxa"/>
          </w:tcPr>
          <w:p w:rsidR="007B5FFB" w:rsidRPr="0032542A" w:rsidRDefault="007B5FFB" w:rsidP="007B5FFB">
            <w:pPr>
              <w:jc w:val="both"/>
              <w:rPr>
                <w:rFonts w:eastAsia="Calibri" w:cs="Arial"/>
              </w:rPr>
            </w:pPr>
            <w:r w:rsidRPr="0032542A">
              <w:rPr>
                <w:rFonts w:eastAsia="Calibri"/>
              </w:rPr>
              <w:t>Effective management</w:t>
            </w:r>
            <w:r>
              <w:rPr>
                <w:rFonts w:eastAsia="Calibri"/>
              </w:rPr>
              <w:t>.</w:t>
            </w:r>
            <w:r w:rsidRPr="0032542A">
              <w:rPr>
                <w:rFonts w:eastAsia="Calibri"/>
              </w:rPr>
              <w:t xml:space="preserve"> </w:t>
            </w:r>
          </w:p>
        </w:tc>
      </w:tr>
      <w:tr w:rsidR="007B5FFB" w:rsidTr="007B5FFB">
        <w:tc>
          <w:tcPr>
            <w:tcW w:w="3085" w:type="dxa"/>
          </w:tcPr>
          <w:p w:rsidR="007B5FFB" w:rsidRDefault="007B5FFB" w:rsidP="007B5FFB">
            <w:pPr>
              <w:ind w:left="-105"/>
              <w:jc w:val="both"/>
              <w:rPr>
                <w:rFonts w:cs="Arial"/>
                <w:b/>
              </w:rPr>
            </w:pPr>
          </w:p>
        </w:tc>
        <w:tc>
          <w:tcPr>
            <w:tcW w:w="6373"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ind w:left="-105"/>
              <w:jc w:val="both"/>
              <w:rPr>
                <w:rFonts w:cs="Arial"/>
                <w:b/>
              </w:rPr>
            </w:pPr>
            <w:r>
              <w:rPr>
                <w:rFonts w:cs="Arial"/>
                <w:b/>
              </w:rPr>
              <w:t>Strategic initiative</w:t>
            </w:r>
          </w:p>
        </w:tc>
        <w:tc>
          <w:tcPr>
            <w:tcW w:w="6373" w:type="dxa"/>
          </w:tcPr>
          <w:p w:rsidR="007B5FFB" w:rsidRPr="0032542A" w:rsidRDefault="007B5FFB" w:rsidP="007B5FFB">
            <w:pPr>
              <w:jc w:val="both"/>
              <w:rPr>
                <w:rFonts w:eastAsia="Calibri" w:cs="Arial"/>
              </w:rPr>
            </w:pPr>
            <w:r w:rsidRPr="0032542A">
              <w:rPr>
                <w:rFonts w:eastAsia="Calibri"/>
              </w:rPr>
              <w:t>Not applicable.</w:t>
            </w:r>
          </w:p>
        </w:tc>
      </w:tr>
      <w:tr w:rsidR="007B5FFB" w:rsidTr="007B5FFB">
        <w:tc>
          <w:tcPr>
            <w:tcW w:w="3085" w:type="dxa"/>
          </w:tcPr>
          <w:p w:rsidR="007B5FFB" w:rsidRDefault="007B5FFB" w:rsidP="007B5FFB">
            <w:pPr>
              <w:ind w:left="-105"/>
              <w:jc w:val="both"/>
              <w:rPr>
                <w:rFonts w:cs="Arial"/>
                <w:b/>
              </w:rPr>
            </w:pPr>
          </w:p>
        </w:tc>
        <w:tc>
          <w:tcPr>
            <w:tcW w:w="6373" w:type="dxa"/>
          </w:tcPr>
          <w:p w:rsidR="007B5FFB" w:rsidRPr="00684E2D" w:rsidRDefault="007B5FFB" w:rsidP="007B5FFB">
            <w:pPr>
              <w:jc w:val="both"/>
              <w:rPr>
                <w:rFonts w:cs="Arial"/>
              </w:rPr>
            </w:pPr>
          </w:p>
        </w:tc>
      </w:tr>
      <w:tr w:rsidR="007B5FFB" w:rsidTr="007B5FFB">
        <w:tc>
          <w:tcPr>
            <w:tcW w:w="3085" w:type="dxa"/>
          </w:tcPr>
          <w:p w:rsidR="007B5FFB" w:rsidRDefault="007B5FFB" w:rsidP="007B5FFB">
            <w:pPr>
              <w:ind w:left="-105"/>
              <w:jc w:val="both"/>
              <w:rPr>
                <w:rFonts w:cs="Arial"/>
                <w:b/>
              </w:rPr>
            </w:pPr>
            <w:r>
              <w:rPr>
                <w:rFonts w:cs="Arial"/>
                <w:b/>
              </w:rPr>
              <w:t xml:space="preserve">Policy </w:t>
            </w:r>
          </w:p>
        </w:tc>
        <w:tc>
          <w:tcPr>
            <w:tcW w:w="6373" w:type="dxa"/>
          </w:tcPr>
          <w:p w:rsidR="007B5FFB" w:rsidRPr="0032542A" w:rsidRDefault="007B5FFB" w:rsidP="007B5FFB">
            <w:pPr>
              <w:jc w:val="both"/>
              <w:rPr>
                <w:rFonts w:eastAsia="Calibri" w:cs="Arial"/>
              </w:rPr>
            </w:pPr>
            <w:r w:rsidRPr="0032542A">
              <w:rPr>
                <w:rFonts w:eastAsia="Calibri"/>
              </w:rPr>
              <w:t>Not applicable.</w:t>
            </w:r>
          </w:p>
        </w:tc>
      </w:tr>
    </w:tbl>
    <w:p w:rsidR="007B5FFB" w:rsidRDefault="007B5FFB" w:rsidP="007B5FFB">
      <w:pPr>
        <w:jc w:val="both"/>
        <w:rPr>
          <w:szCs w:val="22"/>
        </w:rPr>
      </w:pPr>
    </w:p>
    <w:p w:rsidR="007B5FFB" w:rsidRPr="006F6425" w:rsidRDefault="007B5FFB" w:rsidP="007B5FFB">
      <w:pPr>
        <w:jc w:val="both"/>
        <w:rPr>
          <w:b/>
        </w:rPr>
      </w:pPr>
      <w:r w:rsidRPr="006F6425">
        <w:rPr>
          <w:b/>
        </w:rPr>
        <w:t>Risk management considerations</w:t>
      </w:r>
    </w:p>
    <w:p w:rsidR="007B5FFB" w:rsidRPr="006549E6" w:rsidRDefault="007B5FFB" w:rsidP="007B5FFB">
      <w:pPr>
        <w:jc w:val="both"/>
        <w:rPr>
          <w:szCs w:val="22"/>
        </w:rPr>
      </w:pPr>
    </w:p>
    <w:p w:rsidR="007B5FFB" w:rsidRPr="006549E6" w:rsidRDefault="007B5FFB" w:rsidP="007B5FFB">
      <w:pPr>
        <w:jc w:val="both"/>
        <w:rPr>
          <w:szCs w:val="22"/>
        </w:rPr>
      </w:pPr>
      <w:r>
        <w:rPr>
          <w:szCs w:val="22"/>
        </w:rPr>
        <w:t>The amounts written off are immaterial in value and are either unrecoverable or uneconomical to recover, none of which represent a noteworthy financial risk to the City.</w:t>
      </w:r>
    </w:p>
    <w:p w:rsidR="007B5FFB" w:rsidRPr="006549E6" w:rsidRDefault="007B5FFB" w:rsidP="007B5FFB">
      <w:pPr>
        <w:jc w:val="both"/>
        <w:rPr>
          <w:szCs w:val="22"/>
        </w:rPr>
      </w:pPr>
    </w:p>
    <w:p w:rsidR="007B5FFB" w:rsidRPr="00854A87" w:rsidRDefault="007B5FFB" w:rsidP="007B5FFB">
      <w:pPr>
        <w:jc w:val="both"/>
        <w:rPr>
          <w:rFonts w:cs="Arial"/>
          <w:b/>
          <w:szCs w:val="22"/>
        </w:rPr>
      </w:pPr>
      <w:r w:rsidRPr="00854A87">
        <w:rPr>
          <w:rFonts w:cs="Arial"/>
          <w:b/>
          <w:szCs w:val="22"/>
        </w:rPr>
        <w:t>Financial / budget implications</w:t>
      </w:r>
    </w:p>
    <w:p w:rsidR="007B5FFB" w:rsidRPr="00854A87" w:rsidRDefault="007B5FFB" w:rsidP="007B5FFB">
      <w:pPr>
        <w:jc w:val="both"/>
        <w:rPr>
          <w:rFonts w:cs="Arial"/>
          <w:szCs w:val="22"/>
        </w:rPr>
      </w:pPr>
    </w:p>
    <w:tbl>
      <w:tblPr>
        <w:tblW w:w="0" w:type="auto"/>
        <w:tblLook w:val="04A0"/>
      </w:tblPr>
      <w:tblGrid>
        <w:gridCol w:w="2943"/>
        <w:gridCol w:w="6237"/>
      </w:tblGrid>
      <w:tr w:rsidR="007B5FFB" w:rsidRPr="00854A87" w:rsidTr="007B5FFB">
        <w:tc>
          <w:tcPr>
            <w:tcW w:w="2943" w:type="dxa"/>
          </w:tcPr>
          <w:p w:rsidR="007B5FFB" w:rsidRPr="00854A87" w:rsidRDefault="007B5FFB" w:rsidP="007B5FFB">
            <w:pPr>
              <w:ind w:hanging="105"/>
              <w:jc w:val="both"/>
              <w:rPr>
                <w:rFonts w:cs="Arial"/>
                <w:szCs w:val="22"/>
              </w:rPr>
            </w:pPr>
            <w:r w:rsidRPr="00854A87">
              <w:rPr>
                <w:rFonts w:cs="Arial"/>
                <w:b/>
                <w:szCs w:val="22"/>
              </w:rPr>
              <w:t>Account no.</w:t>
            </w:r>
          </w:p>
        </w:tc>
        <w:tc>
          <w:tcPr>
            <w:tcW w:w="6237" w:type="dxa"/>
          </w:tcPr>
          <w:p w:rsidR="007B5FFB" w:rsidRPr="00854A87" w:rsidRDefault="007B5FFB" w:rsidP="007B5FFB">
            <w:pPr>
              <w:jc w:val="both"/>
              <w:rPr>
                <w:rFonts w:cs="Arial"/>
                <w:szCs w:val="22"/>
              </w:rPr>
            </w:pPr>
            <w:r>
              <w:rPr>
                <w:rFonts w:cs="Arial"/>
                <w:szCs w:val="22"/>
              </w:rPr>
              <w:t>3256</w:t>
            </w:r>
          </w:p>
        </w:tc>
      </w:tr>
      <w:tr w:rsidR="007B5FFB" w:rsidRPr="00854A87" w:rsidTr="007B5FFB">
        <w:tc>
          <w:tcPr>
            <w:tcW w:w="2943" w:type="dxa"/>
          </w:tcPr>
          <w:p w:rsidR="007B5FFB" w:rsidRPr="00854A87" w:rsidRDefault="007B5FFB" w:rsidP="007B5FFB">
            <w:pPr>
              <w:ind w:hanging="105"/>
              <w:jc w:val="both"/>
              <w:rPr>
                <w:rFonts w:cs="Arial"/>
                <w:szCs w:val="22"/>
              </w:rPr>
            </w:pPr>
            <w:r w:rsidRPr="00854A87">
              <w:rPr>
                <w:rFonts w:cs="Arial"/>
                <w:b/>
                <w:szCs w:val="22"/>
              </w:rPr>
              <w:t>Budget Item</w:t>
            </w:r>
          </w:p>
        </w:tc>
        <w:tc>
          <w:tcPr>
            <w:tcW w:w="6237" w:type="dxa"/>
          </w:tcPr>
          <w:p w:rsidR="007B5FFB" w:rsidRPr="0032542A" w:rsidRDefault="007B5FFB" w:rsidP="007B5FFB">
            <w:pPr>
              <w:jc w:val="both"/>
              <w:rPr>
                <w:rFonts w:eastAsia="Calibri" w:cs="Arial"/>
                <w:szCs w:val="22"/>
              </w:rPr>
            </w:pPr>
            <w:r w:rsidRPr="0032542A">
              <w:rPr>
                <w:rFonts w:eastAsia="Calibri" w:cs="Arial"/>
                <w:szCs w:val="22"/>
              </w:rPr>
              <w:t>Bad Debts written off</w:t>
            </w:r>
            <w:r>
              <w:rPr>
                <w:rFonts w:eastAsia="Calibri" w:cs="Arial"/>
                <w:szCs w:val="22"/>
              </w:rPr>
              <w:t>.</w:t>
            </w:r>
          </w:p>
        </w:tc>
      </w:tr>
      <w:tr w:rsidR="007B5FFB" w:rsidRPr="00854A87" w:rsidTr="007B5FFB">
        <w:tc>
          <w:tcPr>
            <w:tcW w:w="2943" w:type="dxa"/>
          </w:tcPr>
          <w:p w:rsidR="007B5FFB" w:rsidRPr="00854A87" w:rsidRDefault="007B5FFB" w:rsidP="007B5FFB">
            <w:pPr>
              <w:ind w:hanging="105"/>
              <w:jc w:val="both"/>
              <w:rPr>
                <w:rFonts w:cs="Arial"/>
                <w:szCs w:val="22"/>
              </w:rPr>
            </w:pPr>
            <w:r>
              <w:rPr>
                <w:rFonts w:cs="Arial"/>
                <w:b/>
                <w:szCs w:val="22"/>
              </w:rPr>
              <w:t>Annual Budget</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13,500</w:t>
            </w:r>
          </w:p>
        </w:tc>
      </w:tr>
      <w:tr w:rsidR="007B5FFB" w:rsidRPr="00854A87" w:rsidTr="007B5FFB">
        <w:tc>
          <w:tcPr>
            <w:tcW w:w="2943" w:type="dxa"/>
          </w:tcPr>
          <w:p w:rsidR="007B5FFB" w:rsidRPr="00854A87" w:rsidRDefault="007B5FFB" w:rsidP="007B5FFB">
            <w:pPr>
              <w:ind w:hanging="105"/>
              <w:jc w:val="both"/>
              <w:rPr>
                <w:rFonts w:cs="Arial"/>
                <w:szCs w:val="22"/>
              </w:rPr>
            </w:pPr>
            <w:r>
              <w:rPr>
                <w:rFonts w:cs="Arial"/>
                <w:b/>
                <w:szCs w:val="22"/>
              </w:rPr>
              <w:t>Year to Date Budget</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13,500</w:t>
            </w:r>
          </w:p>
        </w:tc>
      </w:tr>
      <w:tr w:rsidR="007B5FFB" w:rsidRPr="00854A87" w:rsidTr="007B5FFB">
        <w:tc>
          <w:tcPr>
            <w:tcW w:w="2943" w:type="dxa"/>
          </w:tcPr>
          <w:p w:rsidR="007B5FFB" w:rsidRPr="00854A87" w:rsidRDefault="007B5FFB" w:rsidP="007B5FFB">
            <w:pPr>
              <w:ind w:hanging="105"/>
              <w:jc w:val="both"/>
              <w:rPr>
                <w:rFonts w:cs="Arial"/>
                <w:szCs w:val="22"/>
              </w:rPr>
            </w:pPr>
            <w:r>
              <w:rPr>
                <w:rFonts w:cs="Arial"/>
                <w:b/>
                <w:szCs w:val="22"/>
              </w:rPr>
              <w:t>Year to Date Actual</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11,838</w:t>
            </w:r>
          </w:p>
        </w:tc>
      </w:tr>
      <w:tr w:rsidR="007B5FFB" w:rsidRPr="00854A87" w:rsidTr="007B5FFB">
        <w:tc>
          <w:tcPr>
            <w:tcW w:w="2943" w:type="dxa"/>
          </w:tcPr>
          <w:p w:rsidR="007B5FFB" w:rsidRPr="00854A87" w:rsidRDefault="007B5FFB" w:rsidP="007B5FFB">
            <w:pPr>
              <w:ind w:hanging="105"/>
              <w:jc w:val="both"/>
              <w:rPr>
                <w:rFonts w:cs="Arial"/>
                <w:szCs w:val="22"/>
              </w:rPr>
            </w:pPr>
            <w:r>
              <w:rPr>
                <w:rFonts w:cs="Arial"/>
                <w:b/>
                <w:szCs w:val="22"/>
              </w:rPr>
              <w:t>Year to Date variance</w:t>
            </w:r>
          </w:p>
        </w:tc>
        <w:tc>
          <w:tcPr>
            <w:tcW w:w="6237" w:type="dxa"/>
          </w:tcPr>
          <w:p w:rsidR="007B5FFB" w:rsidRPr="00854A87" w:rsidRDefault="007B5FFB" w:rsidP="007B5FFB">
            <w:pPr>
              <w:jc w:val="both"/>
              <w:rPr>
                <w:rFonts w:cs="Arial"/>
                <w:szCs w:val="22"/>
              </w:rPr>
            </w:pPr>
            <w:r w:rsidRPr="00854A87">
              <w:rPr>
                <w:rFonts w:cs="Arial"/>
                <w:szCs w:val="22"/>
              </w:rPr>
              <w:t>$</w:t>
            </w:r>
            <w:r>
              <w:rPr>
                <w:rFonts w:cs="Arial"/>
                <w:szCs w:val="22"/>
              </w:rPr>
              <w:t xml:space="preserve">  1,662</w:t>
            </w:r>
          </w:p>
        </w:tc>
      </w:tr>
      <w:tr w:rsidR="007B5FFB" w:rsidRPr="00854A87" w:rsidTr="007B5FFB">
        <w:tc>
          <w:tcPr>
            <w:tcW w:w="2943" w:type="dxa"/>
          </w:tcPr>
          <w:p w:rsidR="007B5FFB" w:rsidRPr="00854A87" w:rsidRDefault="007B5FFB" w:rsidP="007B5FFB">
            <w:pPr>
              <w:jc w:val="both"/>
              <w:rPr>
                <w:rFonts w:cs="Arial"/>
                <w:b/>
                <w:szCs w:val="22"/>
              </w:rPr>
            </w:pPr>
          </w:p>
        </w:tc>
        <w:tc>
          <w:tcPr>
            <w:tcW w:w="6237" w:type="dxa"/>
          </w:tcPr>
          <w:p w:rsidR="007B5FFB" w:rsidRPr="00854A87" w:rsidRDefault="007B5FFB" w:rsidP="007B5FFB">
            <w:pPr>
              <w:jc w:val="both"/>
              <w:rPr>
                <w:rFonts w:cs="Arial"/>
                <w:szCs w:val="22"/>
              </w:rPr>
            </w:pPr>
          </w:p>
        </w:tc>
      </w:tr>
    </w:tbl>
    <w:p w:rsidR="007B5FFB" w:rsidRPr="006549E6" w:rsidRDefault="007B5FFB" w:rsidP="007B5FFB">
      <w:pPr>
        <w:jc w:val="both"/>
        <w:rPr>
          <w:szCs w:val="22"/>
        </w:rPr>
      </w:pPr>
    </w:p>
    <w:p w:rsidR="007B5FFB" w:rsidRPr="006F6425" w:rsidRDefault="007B5FFB" w:rsidP="007B5FFB">
      <w:pPr>
        <w:jc w:val="both"/>
        <w:rPr>
          <w:b/>
        </w:rPr>
      </w:pPr>
      <w:r w:rsidRPr="006F6425">
        <w:rPr>
          <w:b/>
        </w:rPr>
        <w:t>Regional significance</w:t>
      </w:r>
    </w:p>
    <w:p w:rsidR="007B5FFB" w:rsidRPr="006549E6" w:rsidRDefault="007B5FFB" w:rsidP="007B5FFB">
      <w:pPr>
        <w:jc w:val="both"/>
        <w:rPr>
          <w:szCs w:val="22"/>
        </w:rPr>
      </w:pPr>
    </w:p>
    <w:p w:rsidR="007B5FFB" w:rsidRDefault="007B5FFB" w:rsidP="007B5FFB">
      <w:pPr>
        <w:jc w:val="both"/>
        <w:rPr>
          <w:szCs w:val="22"/>
        </w:rPr>
      </w:pPr>
      <w:r>
        <w:rPr>
          <w:szCs w:val="22"/>
        </w:rPr>
        <w:t>Not applicable.</w:t>
      </w:r>
    </w:p>
    <w:p w:rsidR="007B5FFB" w:rsidRDefault="007B5FFB" w:rsidP="007B5FFB">
      <w:pPr>
        <w:jc w:val="both"/>
        <w:rPr>
          <w:szCs w:val="22"/>
        </w:rPr>
      </w:pPr>
    </w:p>
    <w:p w:rsidR="007B5FFB" w:rsidRPr="006F6425" w:rsidRDefault="007B5FFB" w:rsidP="007B5FFB">
      <w:pPr>
        <w:jc w:val="both"/>
        <w:rPr>
          <w:b/>
        </w:rPr>
      </w:pPr>
      <w:r w:rsidRPr="006F6425">
        <w:rPr>
          <w:b/>
        </w:rPr>
        <w:t>Sustainability implications</w:t>
      </w:r>
    </w:p>
    <w:p w:rsidR="007B5FFB" w:rsidRPr="006549E6" w:rsidRDefault="007B5FFB" w:rsidP="007B5FFB">
      <w:pPr>
        <w:jc w:val="both"/>
        <w:rPr>
          <w:szCs w:val="22"/>
        </w:rPr>
      </w:pPr>
    </w:p>
    <w:p w:rsidR="007B5FFB" w:rsidRDefault="007B5FFB" w:rsidP="007B5FFB">
      <w:pPr>
        <w:jc w:val="both"/>
        <w:rPr>
          <w:szCs w:val="22"/>
        </w:rPr>
      </w:pPr>
      <w:r>
        <w:rPr>
          <w:szCs w:val="22"/>
        </w:rPr>
        <w:t>Not applicable.</w:t>
      </w:r>
    </w:p>
    <w:p w:rsidR="002F3ED8" w:rsidRDefault="002F3ED8">
      <w:pPr>
        <w:rPr>
          <w:szCs w:val="22"/>
        </w:rPr>
      </w:pPr>
      <w:r>
        <w:rPr>
          <w:szCs w:val="22"/>
        </w:rPr>
        <w:br w:type="page"/>
      </w:r>
    </w:p>
    <w:p w:rsidR="007B5FFB" w:rsidRPr="006549E6" w:rsidRDefault="007B5FFB" w:rsidP="007B5FFB">
      <w:pPr>
        <w:jc w:val="both"/>
        <w:rPr>
          <w:szCs w:val="22"/>
        </w:rPr>
      </w:pPr>
    </w:p>
    <w:p w:rsidR="007B5FFB" w:rsidRPr="006F6425" w:rsidRDefault="007B5FFB" w:rsidP="007B5FFB">
      <w:pPr>
        <w:jc w:val="both"/>
        <w:rPr>
          <w:b/>
        </w:rPr>
      </w:pPr>
      <w:r w:rsidRPr="006F6425">
        <w:rPr>
          <w:b/>
        </w:rPr>
        <w:t>Consultation</w:t>
      </w:r>
    </w:p>
    <w:p w:rsidR="007B5FFB" w:rsidRPr="006549E6" w:rsidRDefault="007B5FFB" w:rsidP="007B5FFB">
      <w:pPr>
        <w:jc w:val="both"/>
        <w:rPr>
          <w:szCs w:val="22"/>
        </w:rPr>
      </w:pPr>
    </w:p>
    <w:p w:rsidR="007B5FFB" w:rsidRDefault="007B5FFB" w:rsidP="007B5FFB">
      <w:pPr>
        <w:jc w:val="both"/>
        <w:rPr>
          <w:szCs w:val="22"/>
        </w:rPr>
      </w:pPr>
      <w:r>
        <w:rPr>
          <w:szCs w:val="22"/>
        </w:rPr>
        <w:t>Not applicable.</w:t>
      </w:r>
    </w:p>
    <w:p w:rsidR="007B5FFB" w:rsidRDefault="007B5FFB" w:rsidP="007B5FFB">
      <w:pPr>
        <w:jc w:val="both"/>
        <w:rPr>
          <w:szCs w:val="22"/>
        </w:rPr>
      </w:pPr>
    </w:p>
    <w:p w:rsidR="007B5FFB" w:rsidRDefault="007B5FFB" w:rsidP="007B5FFB">
      <w:pPr>
        <w:jc w:val="both"/>
        <w:rPr>
          <w:szCs w:val="22"/>
        </w:rPr>
      </w:pPr>
    </w:p>
    <w:p w:rsidR="007B5FFB" w:rsidRPr="006F6425" w:rsidRDefault="007B5FFB" w:rsidP="007B5FFB">
      <w:pPr>
        <w:jc w:val="both"/>
        <w:rPr>
          <w:b/>
        </w:rPr>
      </w:pPr>
      <w:r w:rsidRPr="006F6425">
        <w:rPr>
          <w:b/>
        </w:rPr>
        <w:t>COMMENT</w:t>
      </w:r>
    </w:p>
    <w:p w:rsidR="007B5FFB" w:rsidRPr="006549E6" w:rsidRDefault="007B5FFB" w:rsidP="007B5FFB">
      <w:pPr>
        <w:jc w:val="both"/>
        <w:rPr>
          <w:szCs w:val="22"/>
        </w:rPr>
      </w:pPr>
    </w:p>
    <w:p w:rsidR="007B5FFB" w:rsidRPr="006549E6" w:rsidRDefault="007B5FFB" w:rsidP="007B5FFB">
      <w:pPr>
        <w:autoSpaceDE w:val="0"/>
        <w:autoSpaceDN w:val="0"/>
        <w:adjustRightInd w:val="0"/>
        <w:jc w:val="both"/>
        <w:rPr>
          <w:szCs w:val="22"/>
        </w:rPr>
      </w:pPr>
      <w:r>
        <w:rPr>
          <w:szCs w:val="22"/>
        </w:rPr>
        <w:t xml:space="preserve">Monies written off under delegated authority comprised 6,370 small items of unpaid rates totalling </w:t>
      </w:r>
      <w:r w:rsidRPr="00153074">
        <w:rPr>
          <w:szCs w:val="22"/>
        </w:rPr>
        <w:t>$</w:t>
      </w:r>
      <w:r>
        <w:rPr>
          <w:szCs w:val="22"/>
        </w:rPr>
        <w:t>6,659.24, all of which were below the $100 reportable limit and the amount of $190.50 due from a ratepayer towards legal costs.</w:t>
      </w:r>
    </w:p>
    <w:p w:rsidR="007B5FFB" w:rsidRPr="006549E6" w:rsidRDefault="007B5FFB" w:rsidP="007B5FFB">
      <w:pPr>
        <w:jc w:val="both"/>
        <w:rPr>
          <w:szCs w:val="22"/>
        </w:rPr>
      </w:pPr>
    </w:p>
    <w:p w:rsidR="007B5FFB" w:rsidRPr="000B0E23" w:rsidRDefault="007B5FFB" w:rsidP="007B5FFB">
      <w:pPr>
        <w:jc w:val="both"/>
        <w:rPr>
          <w:b/>
        </w:rPr>
      </w:pPr>
    </w:p>
    <w:p w:rsidR="007B5FFB" w:rsidRPr="006F6425" w:rsidRDefault="007B5FFB" w:rsidP="007B5FFB">
      <w:pPr>
        <w:jc w:val="both"/>
        <w:rPr>
          <w:b/>
        </w:rPr>
      </w:pPr>
      <w:r w:rsidRPr="006F6425">
        <w:rPr>
          <w:b/>
        </w:rPr>
        <w:t>VOTING REQUIREMENTS</w:t>
      </w:r>
    </w:p>
    <w:p w:rsidR="007B5FFB" w:rsidRPr="006549E6" w:rsidRDefault="007B5FFB" w:rsidP="007B5FFB">
      <w:pPr>
        <w:jc w:val="both"/>
        <w:rPr>
          <w:szCs w:val="22"/>
        </w:rPr>
      </w:pPr>
    </w:p>
    <w:p w:rsidR="007B5FFB" w:rsidRPr="00044B1D" w:rsidRDefault="007B5FFB" w:rsidP="007B5FFB">
      <w:pPr>
        <w:jc w:val="both"/>
        <w:rPr>
          <w:b/>
          <w:szCs w:val="22"/>
        </w:rPr>
      </w:pPr>
      <w:r>
        <w:rPr>
          <w:szCs w:val="22"/>
        </w:rPr>
        <w:t>Simple Majority.</w:t>
      </w:r>
    </w:p>
    <w:p w:rsidR="007B5FFB" w:rsidRPr="00044B1D" w:rsidRDefault="007B5FFB" w:rsidP="007B5FFB">
      <w:pPr>
        <w:jc w:val="both"/>
        <w:rPr>
          <w:b/>
          <w:szCs w:val="22"/>
        </w:rPr>
      </w:pPr>
    </w:p>
    <w:p w:rsidR="007B5FFB" w:rsidRPr="00044B1D" w:rsidRDefault="007B5FFB" w:rsidP="007B5FFB">
      <w:pPr>
        <w:jc w:val="both"/>
        <w:rPr>
          <w:b/>
          <w:szCs w:val="22"/>
        </w:rPr>
      </w:pPr>
    </w:p>
    <w:p w:rsidR="001A3FE9" w:rsidRPr="001A3FE9" w:rsidRDefault="001A3FE9" w:rsidP="005342A7">
      <w:pPr>
        <w:pStyle w:val="Recommendation"/>
        <w:rPr>
          <w:color w:val="auto"/>
        </w:rPr>
      </w:pPr>
      <w:r w:rsidRPr="001A3FE9">
        <w:rPr>
          <w:color w:val="auto"/>
        </w:rPr>
        <w:t>MOVED C</w:t>
      </w:r>
      <w:r w:rsidRPr="001A3FE9">
        <w:rPr>
          <w:caps w:val="0"/>
          <w:color w:val="auto"/>
        </w:rPr>
        <w:t>r</w:t>
      </w:r>
      <w:r w:rsidR="00090240">
        <w:rPr>
          <w:caps w:val="0"/>
          <w:color w:val="auto"/>
        </w:rPr>
        <w:t xml:space="preserve"> </w:t>
      </w:r>
      <w:r w:rsidR="0071397F">
        <w:rPr>
          <w:caps w:val="0"/>
          <w:color w:val="auto"/>
        </w:rPr>
        <w:t>Dwyer</w:t>
      </w:r>
      <w:r w:rsidRPr="001A3FE9">
        <w:rPr>
          <w:color w:val="auto"/>
        </w:rPr>
        <w:t xml:space="preserve">, SECONDED </w:t>
      </w:r>
      <w:r w:rsidRPr="001A3FE9">
        <w:rPr>
          <w:caps w:val="0"/>
          <w:color w:val="auto"/>
        </w:rPr>
        <w:t>Cr</w:t>
      </w:r>
      <w:r w:rsidR="0071397F">
        <w:rPr>
          <w:caps w:val="0"/>
          <w:color w:val="auto"/>
        </w:rPr>
        <w:t xml:space="preserve"> Logan</w:t>
      </w:r>
      <w:r w:rsidRPr="001A3FE9">
        <w:rPr>
          <w:color w:val="auto"/>
        </w:rPr>
        <w:t xml:space="preserve"> </w:t>
      </w:r>
      <w:r w:rsidRPr="001A3FE9">
        <w:rPr>
          <w:caps w:val="0"/>
          <w:color w:val="auto"/>
        </w:rPr>
        <w:t>that the Audit and Risk Committee RECEIVES the report of monies written off under delegated authority for the period 1 January to 30 June 2017.</w:t>
      </w:r>
    </w:p>
    <w:p w:rsidR="007B5FFB" w:rsidRPr="00273A33" w:rsidRDefault="007B5FFB" w:rsidP="007B5FFB">
      <w:pPr>
        <w:pStyle w:val="RecommendationText"/>
        <w:rPr>
          <w:color w:val="auto"/>
          <w:szCs w:val="22"/>
        </w:rPr>
      </w:pPr>
    </w:p>
    <w:p w:rsidR="001A3FE9" w:rsidRPr="001C4708" w:rsidRDefault="001A3FE9" w:rsidP="001A3FE9">
      <w:pPr>
        <w:tabs>
          <w:tab w:val="right" w:pos="9072"/>
        </w:tabs>
        <w:ind w:right="43"/>
        <w:jc w:val="both"/>
        <w:rPr>
          <w:rFonts w:cs="Arial"/>
          <w:b/>
          <w:lang w:val="en-AU"/>
        </w:rPr>
      </w:pPr>
      <w:r w:rsidRPr="001C4708">
        <w:rPr>
          <w:rFonts w:cs="Arial"/>
          <w:b/>
          <w:lang w:val="en-AU"/>
        </w:rPr>
        <w:t>The Motion was Put and</w:t>
      </w:r>
      <w:r w:rsidRPr="001C4708">
        <w:rPr>
          <w:rFonts w:cs="Arial"/>
          <w:b/>
          <w:lang w:val="en-AU"/>
        </w:rPr>
        <w:tab/>
        <w:t xml:space="preserve"> CARRIED (7/0)</w:t>
      </w:r>
    </w:p>
    <w:p w:rsidR="001A3FE9" w:rsidRPr="00232EDF" w:rsidRDefault="001A3FE9" w:rsidP="001A3FE9">
      <w:pPr>
        <w:tabs>
          <w:tab w:val="right" w:pos="8789"/>
        </w:tabs>
        <w:ind w:right="43"/>
        <w:jc w:val="both"/>
        <w:rPr>
          <w:rFonts w:cs="Arial"/>
          <w:b/>
          <w:highlight w:val="yellow"/>
        </w:rPr>
      </w:pPr>
    </w:p>
    <w:p w:rsidR="001A3FE9" w:rsidRDefault="001A3FE9" w:rsidP="001A3FE9">
      <w:pPr>
        <w:jc w:val="both"/>
        <w:rPr>
          <w:rFonts w:cs="Arial"/>
          <w:bCs/>
          <w:sz w:val="18"/>
        </w:rPr>
      </w:pPr>
      <w:r w:rsidRPr="00361E39">
        <w:rPr>
          <w:rFonts w:cs="Arial"/>
          <w:b/>
          <w:sz w:val="18"/>
        </w:rPr>
        <w:t>In favour of the Motion:</w:t>
      </w:r>
      <w:r w:rsidRPr="00361E39">
        <w:rPr>
          <w:rFonts w:cs="Arial"/>
          <w:bCs/>
          <w:sz w:val="18"/>
        </w:rPr>
        <w:t xml:space="preserve"> </w:t>
      </w:r>
      <w:r>
        <w:rPr>
          <w:rFonts w:cs="Arial"/>
          <w:bCs/>
          <w:sz w:val="18"/>
        </w:rPr>
        <w:t xml:space="preserve"> </w:t>
      </w:r>
      <w:r w:rsidR="00011E32">
        <w:rPr>
          <w:rFonts w:cs="Arial"/>
          <w:bCs/>
          <w:sz w:val="18"/>
        </w:rPr>
        <w:t xml:space="preserve">Cr </w:t>
      </w:r>
      <w:r w:rsidR="00C83C57">
        <w:rPr>
          <w:rFonts w:cs="Arial"/>
          <w:bCs/>
          <w:sz w:val="18"/>
        </w:rPr>
        <w:t xml:space="preserve">Hamilton-Prime, </w:t>
      </w:r>
      <w:r>
        <w:rPr>
          <w:rFonts w:cs="Arial"/>
          <w:bCs/>
          <w:sz w:val="18"/>
        </w:rPr>
        <w:t xml:space="preserve">Mayor Jacob, </w:t>
      </w:r>
      <w:proofErr w:type="spellStart"/>
      <w:r>
        <w:rPr>
          <w:rFonts w:cs="Arial"/>
          <w:bCs/>
          <w:sz w:val="18"/>
        </w:rPr>
        <w:t>Crs</w:t>
      </w:r>
      <w:proofErr w:type="spellEnd"/>
      <w:r>
        <w:rPr>
          <w:rFonts w:cs="Arial"/>
          <w:bCs/>
          <w:sz w:val="18"/>
        </w:rPr>
        <w:t xml:space="preserve"> Dwyer, Jones, Logan, McLean and May.</w:t>
      </w:r>
    </w:p>
    <w:p w:rsidR="007B5FFB" w:rsidRPr="001C4708" w:rsidRDefault="007B5FFB" w:rsidP="007B5FFB">
      <w:pPr>
        <w:pStyle w:val="RecommendationText"/>
        <w:rPr>
          <w:rFonts w:ascii="Arial" w:hAnsi="Arial" w:cs="Arial"/>
          <w:color w:val="auto"/>
          <w:szCs w:val="22"/>
        </w:rPr>
      </w:pPr>
    </w:p>
    <w:p w:rsidR="007B5FFB" w:rsidRPr="001C4708" w:rsidRDefault="007B5FFB" w:rsidP="007B5FFB">
      <w:pPr>
        <w:pStyle w:val="RecommendationText"/>
        <w:rPr>
          <w:rFonts w:ascii="Arial" w:hAnsi="Arial" w:cs="Arial"/>
          <w:color w:val="auto"/>
          <w:szCs w:val="22"/>
        </w:rPr>
      </w:pPr>
    </w:p>
    <w:p w:rsidR="007B5FFB" w:rsidRPr="001C4708" w:rsidRDefault="007B5FFB" w:rsidP="007B5FFB">
      <w:pPr>
        <w:pStyle w:val="RecommendationText"/>
        <w:rPr>
          <w:rFonts w:ascii="Arial" w:hAnsi="Arial" w:cs="Arial"/>
          <w:color w:val="auto"/>
          <w:szCs w:val="22"/>
        </w:rPr>
      </w:pPr>
    </w:p>
    <w:p w:rsidR="007B5FFB" w:rsidRPr="001C4708" w:rsidRDefault="007B5FFB" w:rsidP="007B5FFB">
      <w:pPr>
        <w:pStyle w:val="RecommendationText"/>
        <w:rPr>
          <w:rFonts w:ascii="Arial" w:hAnsi="Arial" w:cs="Arial"/>
          <w:color w:val="auto"/>
          <w:szCs w:val="22"/>
        </w:rPr>
      </w:pPr>
    </w:p>
    <w:p w:rsidR="007B5FFB" w:rsidRDefault="007B5FFB" w:rsidP="007B5FFB">
      <w:pPr>
        <w:jc w:val="both"/>
      </w:pPr>
      <w:r>
        <w:br w:type="page"/>
      </w:r>
    </w:p>
    <w:p w:rsidR="007B5FFB" w:rsidRDefault="007B5FFB" w:rsidP="007B5FFB">
      <w:pPr>
        <w:rPr>
          <w:rFonts w:cs="Arial"/>
          <w:b/>
          <w:iCs/>
        </w:rPr>
      </w:pPr>
      <w:r>
        <w:rPr>
          <w:rFonts w:cs="Arial"/>
          <w:b/>
          <w:iCs/>
        </w:rPr>
        <w:t>Disclosure of interest affecting impartiality</w:t>
      </w:r>
    </w:p>
    <w:p w:rsidR="007B5FFB" w:rsidRDefault="007B5FFB" w:rsidP="007B5FF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6648"/>
      </w:tblGrid>
      <w:tr w:rsidR="007B5FFB" w:rsidTr="007B5FFB">
        <w:trPr>
          <w:cantSplit/>
        </w:trPr>
        <w:tc>
          <w:tcPr>
            <w:tcW w:w="2179"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34"/>
              <w:rPr>
                <w:b/>
                <w:bCs/>
                <w:iCs/>
              </w:rPr>
            </w:pPr>
            <w:r>
              <w:rPr>
                <w:b/>
                <w:bCs/>
                <w:iCs/>
              </w:rPr>
              <w:t>Name/Position</w:t>
            </w:r>
          </w:p>
        </w:tc>
        <w:tc>
          <w:tcPr>
            <w:tcW w:w="6648" w:type="dxa"/>
            <w:tcBorders>
              <w:top w:val="single" w:sz="4" w:space="0" w:color="auto"/>
              <w:left w:val="single" w:sz="4" w:space="0" w:color="auto"/>
              <w:bottom w:val="single" w:sz="4" w:space="0" w:color="auto"/>
              <w:right w:val="single" w:sz="4" w:space="0" w:color="auto"/>
            </w:tcBorders>
            <w:hideMark/>
          </w:tcPr>
          <w:p w:rsidR="007B5FFB" w:rsidRDefault="007B5FFB" w:rsidP="007B5FFB">
            <w:pPr>
              <w:tabs>
                <w:tab w:val="left" w:pos="2410"/>
              </w:tabs>
              <w:ind w:left="2410" w:right="283" w:hanging="2410"/>
              <w:rPr>
                <w:b/>
              </w:rPr>
            </w:pPr>
            <w:r>
              <w:rPr>
                <w:b/>
              </w:rPr>
              <w:t>Mr Garry Hunt, Chief Executive Officer.</w:t>
            </w:r>
          </w:p>
        </w:tc>
      </w:tr>
      <w:tr w:rsidR="007B5FFB" w:rsidTr="007B5FFB">
        <w:trPr>
          <w:cantSplit/>
        </w:trPr>
        <w:tc>
          <w:tcPr>
            <w:tcW w:w="2179"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34"/>
              <w:rPr>
                <w:b/>
                <w:bCs/>
                <w:iCs/>
              </w:rPr>
            </w:pPr>
            <w:r>
              <w:rPr>
                <w:b/>
                <w:bCs/>
                <w:iCs/>
              </w:rPr>
              <w:t>Item No./Subject</w:t>
            </w:r>
          </w:p>
        </w:tc>
        <w:tc>
          <w:tcPr>
            <w:tcW w:w="6648" w:type="dxa"/>
            <w:tcBorders>
              <w:top w:val="single" w:sz="4" w:space="0" w:color="auto"/>
              <w:left w:val="single" w:sz="4" w:space="0" w:color="auto"/>
              <w:bottom w:val="single" w:sz="4" w:space="0" w:color="auto"/>
              <w:right w:val="single" w:sz="4" w:space="0" w:color="auto"/>
            </w:tcBorders>
            <w:hideMark/>
          </w:tcPr>
          <w:p w:rsidR="007B5FFB" w:rsidRDefault="007B5FFB" w:rsidP="007B5FFB">
            <w:pPr>
              <w:pStyle w:val="ItemHeading"/>
              <w:jc w:val="both"/>
              <w:rPr>
                <w:bCs/>
                <w:iCs/>
              </w:rPr>
            </w:pPr>
            <w:r>
              <w:rPr>
                <w:b w:val="0"/>
                <w:caps w:val="0"/>
                <w:color w:val="auto"/>
                <w:sz w:val="22"/>
                <w:szCs w:val="22"/>
              </w:rPr>
              <w:t>Item 3 - Confidential - Chief Executive Officer's Credit Card Expenditure (July to September 2017).</w:t>
            </w:r>
          </w:p>
        </w:tc>
      </w:tr>
      <w:tr w:rsidR="007B5FFB" w:rsidTr="007B5FFB">
        <w:trPr>
          <w:cantSplit/>
        </w:trPr>
        <w:tc>
          <w:tcPr>
            <w:tcW w:w="2179"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34"/>
              <w:rPr>
                <w:b/>
                <w:bCs/>
                <w:iCs/>
              </w:rPr>
            </w:pPr>
            <w:r>
              <w:rPr>
                <w:b/>
                <w:bCs/>
                <w:iCs/>
              </w:rPr>
              <w:t>Nature of interest</w:t>
            </w:r>
          </w:p>
        </w:tc>
        <w:tc>
          <w:tcPr>
            <w:tcW w:w="6648"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283"/>
            </w:pPr>
            <w:r>
              <w:t>Interest that may affect impartiality.</w:t>
            </w:r>
          </w:p>
        </w:tc>
      </w:tr>
      <w:tr w:rsidR="007B5FFB" w:rsidTr="007B5FFB">
        <w:trPr>
          <w:cantSplit/>
        </w:trPr>
        <w:tc>
          <w:tcPr>
            <w:tcW w:w="2179"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34"/>
              <w:rPr>
                <w:b/>
                <w:bCs/>
                <w:iCs/>
              </w:rPr>
            </w:pPr>
            <w:r>
              <w:rPr>
                <w:b/>
                <w:bCs/>
                <w:iCs/>
              </w:rPr>
              <w:t>Extent of Interest</w:t>
            </w:r>
          </w:p>
        </w:tc>
        <w:tc>
          <w:tcPr>
            <w:tcW w:w="6648" w:type="dxa"/>
            <w:tcBorders>
              <w:top w:val="single" w:sz="4" w:space="0" w:color="auto"/>
              <w:left w:val="single" w:sz="4" w:space="0" w:color="auto"/>
              <w:bottom w:val="single" w:sz="4" w:space="0" w:color="auto"/>
              <w:right w:val="single" w:sz="4" w:space="0" w:color="auto"/>
            </w:tcBorders>
            <w:hideMark/>
          </w:tcPr>
          <w:p w:rsidR="007B5FFB" w:rsidRDefault="007B5FFB" w:rsidP="007B5FFB">
            <w:pPr>
              <w:ind w:right="283"/>
              <w:rPr>
                <w:bCs/>
                <w:iCs/>
              </w:rPr>
            </w:pPr>
            <w:r>
              <w:rPr>
                <w:bCs/>
                <w:iCs/>
              </w:rPr>
              <w:t xml:space="preserve">The Chief Executive Officer is the card holder. </w:t>
            </w:r>
          </w:p>
        </w:tc>
      </w:tr>
    </w:tbl>
    <w:p w:rsidR="007B5FFB" w:rsidRDefault="007B5FFB" w:rsidP="007B5FFB"/>
    <w:p w:rsidR="007B5FFB" w:rsidRPr="00E475B3" w:rsidRDefault="007B5FFB" w:rsidP="005342A7">
      <w:pPr>
        <w:pStyle w:val="ItemHeading"/>
        <w:tabs>
          <w:tab w:val="left" w:pos="2127"/>
        </w:tabs>
        <w:ind w:left="2127" w:hanging="2127"/>
        <w:jc w:val="both"/>
      </w:pPr>
      <w:bookmarkStart w:id="15" w:name="Item3"/>
      <w:bookmarkStart w:id="16" w:name="WMSItem" w:colFirst="0" w:colLast="0"/>
      <w:r>
        <w:t>ITEM 3</w:t>
      </w:r>
      <w:bookmarkEnd w:id="15"/>
      <w:r>
        <w:tab/>
      </w:r>
      <w:r>
        <w:rPr>
          <w:caps w:val="0"/>
        </w:rPr>
        <w:t xml:space="preserve">CONFIDENTIAL - </w:t>
      </w:r>
      <w:r w:rsidRPr="00E475B3">
        <w:rPr>
          <w:caps w:val="0"/>
        </w:rPr>
        <w:t>CHIEF EXECUTIVE OFFICER'S CREDIT CARD EXPENDITURE (</w:t>
      </w:r>
      <w:r>
        <w:rPr>
          <w:caps w:val="0"/>
        </w:rPr>
        <w:t>JULY</w:t>
      </w:r>
      <w:r w:rsidRPr="00E475B3">
        <w:rPr>
          <w:caps w:val="0"/>
        </w:rPr>
        <w:t xml:space="preserve"> – </w:t>
      </w:r>
      <w:r>
        <w:rPr>
          <w:caps w:val="0"/>
        </w:rPr>
        <w:t>SEPTEMBER</w:t>
      </w:r>
      <w:r w:rsidRPr="00E475B3">
        <w:rPr>
          <w:caps w:val="0"/>
        </w:rPr>
        <w:t xml:space="preserve"> 201</w:t>
      </w:r>
      <w:r>
        <w:rPr>
          <w:caps w:val="0"/>
        </w:rPr>
        <w:t>7</w:t>
      </w:r>
      <w:r w:rsidRPr="00E475B3">
        <w:rPr>
          <w:caps w:val="0"/>
        </w:rPr>
        <w:t>)</w:t>
      </w:r>
    </w:p>
    <w:bookmarkEnd w:id="16"/>
    <w:p w:rsidR="007B5FFB" w:rsidRDefault="007B5FFB" w:rsidP="007B5FFB"/>
    <w:p w:rsidR="007B5FFB" w:rsidRPr="00E475B3" w:rsidRDefault="007B5FFB" w:rsidP="007B5FFB">
      <w:pPr>
        <w:ind w:left="3261" w:hanging="3261"/>
        <w:jc w:val="both"/>
        <w:rPr>
          <w:rFonts w:cs="Arial"/>
        </w:rPr>
      </w:pPr>
      <w:bookmarkStart w:id="17" w:name="optegraWard" w:colFirst="1" w:colLast="1"/>
      <w:r w:rsidRPr="00E475B3">
        <w:rPr>
          <w:rFonts w:cs="Arial"/>
          <w:b/>
        </w:rPr>
        <w:t xml:space="preserve">WARD </w:t>
      </w:r>
      <w:r w:rsidRPr="00E475B3">
        <w:rPr>
          <w:rFonts w:cs="Arial"/>
          <w:b/>
        </w:rPr>
        <w:tab/>
      </w:r>
      <w:r w:rsidRPr="00E475B3">
        <w:rPr>
          <w:rFonts w:cs="Arial"/>
        </w:rPr>
        <w:t>All</w:t>
      </w:r>
    </w:p>
    <w:p w:rsidR="007B5FFB" w:rsidRPr="00E475B3" w:rsidRDefault="007B5FFB" w:rsidP="007B5FFB">
      <w:pPr>
        <w:ind w:left="3261" w:hanging="3261"/>
        <w:jc w:val="both"/>
        <w:rPr>
          <w:rFonts w:cs="Arial"/>
        </w:rPr>
      </w:pPr>
    </w:p>
    <w:p w:rsidR="007B5FFB" w:rsidRPr="00E475B3" w:rsidRDefault="007B5FFB" w:rsidP="007B5FFB">
      <w:pPr>
        <w:ind w:left="3261" w:hanging="3261"/>
        <w:jc w:val="both"/>
        <w:rPr>
          <w:rFonts w:cs="Arial"/>
          <w:b/>
        </w:rPr>
      </w:pPr>
      <w:bookmarkStart w:id="18" w:name="optegraDirectorName" w:colFirst="1" w:colLast="1"/>
      <w:bookmarkEnd w:id="17"/>
      <w:r w:rsidRPr="00E475B3">
        <w:rPr>
          <w:rFonts w:cs="Arial"/>
          <w:b/>
        </w:rPr>
        <w:t xml:space="preserve">RESPONSIBLE </w:t>
      </w:r>
      <w:r w:rsidRPr="00E475B3">
        <w:rPr>
          <w:rFonts w:cs="Arial"/>
          <w:b/>
        </w:rPr>
        <w:tab/>
      </w:r>
      <w:r>
        <w:rPr>
          <w:rFonts w:cs="Arial"/>
        </w:rPr>
        <w:t>Mr Mike Smith</w:t>
      </w:r>
    </w:p>
    <w:p w:rsidR="007B5FFB" w:rsidRPr="00E475B3" w:rsidRDefault="007B5FFB" w:rsidP="007B5FFB">
      <w:pPr>
        <w:ind w:left="3261" w:hanging="3261"/>
        <w:jc w:val="both"/>
        <w:rPr>
          <w:rFonts w:cs="Arial"/>
          <w:b/>
        </w:rPr>
      </w:pPr>
      <w:r>
        <w:rPr>
          <w:rFonts w:cs="Arial"/>
          <w:b/>
        </w:rPr>
        <w:t xml:space="preserve">ACTING </w:t>
      </w:r>
      <w:r w:rsidRPr="00E475B3">
        <w:rPr>
          <w:rFonts w:cs="Arial"/>
          <w:b/>
        </w:rPr>
        <w:t xml:space="preserve">DIRECTOR </w:t>
      </w:r>
      <w:r w:rsidRPr="00E475B3">
        <w:rPr>
          <w:rFonts w:cs="Arial"/>
          <w:b/>
        </w:rPr>
        <w:tab/>
      </w:r>
      <w:r w:rsidRPr="00E475B3">
        <w:rPr>
          <w:rFonts w:cs="Arial"/>
        </w:rPr>
        <w:t>Corporate Services</w:t>
      </w:r>
    </w:p>
    <w:p w:rsidR="007B5FFB" w:rsidRPr="00E475B3" w:rsidRDefault="007B5FFB" w:rsidP="007B5FFB">
      <w:pPr>
        <w:tabs>
          <w:tab w:val="left" w:pos="3227"/>
        </w:tabs>
        <w:ind w:left="3261" w:hanging="3261"/>
        <w:jc w:val="both"/>
        <w:rPr>
          <w:rFonts w:cs="Arial"/>
        </w:rPr>
      </w:pPr>
      <w:bookmarkStart w:id="19" w:name="optegraDirectorate" w:colFirst="1" w:colLast="1"/>
      <w:bookmarkEnd w:id="18"/>
    </w:p>
    <w:p w:rsidR="007B5FFB" w:rsidRPr="00E475B3" w:rsidRDefault="007B5FFB" w:rsidP="007B5FFB">
      <w:pPr>
        <w:ind w:left="3261" w:hanging="3261"/>
        <w:jc w:val="both"/>
        <w:rPr>
          <w:rFonts w:cs="Arial"/>
        </w:rPr>
      </w:pPr>
      <w:bookmarkStart w:id="20" w:name="OPTEGRA_REFERENCE" w:colFirst="1" w:colLast="1"/>
      <w:bookmarkEnd w:id="19"/>
      <w:r w:rsidRPr="00E475B3">
        <w:rPr>
          <w:rFonts w:cs="Arial"/>
          <w:b/>
        </w:rPr>
        <w:t>FILE NUMBER</w:t>
      </w:r>
      <w:r w:rsidRPr="00E475B3">
        <w:rPr>
          <w:rFonts w:cs="Arial"/>
          <w:b/>
        </w:rPr>
        <w:tab/>
      </w:r>
      <w:r w:rsidRPr="00E475B3">
        <w:rPr>
          <w:rFonts w:cs="Arial"/>
        </w:rPr>
        <w:t>09882</w:t>
      </w:r>
    </w:p>
    <w:p w:rsidR="007B5FFB" w:rsidRPr="00E475B3" w:rsidRDefault="007B5FFB" w:rsidP="007B5FFB">
      <w:pPr>
        <w:tabs>
          <w:tab w:val="left" w:pos="3227"/>
        </w:tabs>
        <w:ind w:left="3261" w:hanging="3261"/>
        <w:jc w:val="both"/>
        <w:rPr>
          <w:rFonts w:cs="Arial"/>
        </w:rPr>
      </w:pPr>
      <w:bookmarkStart w:id="21" w:name="OPTEGRA_OTHER_REFS" w:colFirst="1" w:colLast="1"/>
      <w:bookmarkEnd w:id="20"/>
    </w:p>
    <w:bookmarkEnd w:id="21"/>
    <w:p w:rsidR="007B5FFB" w:rsidRDefault="007B5FFB" w:rsidP="007B5FFB">
      <w:pPr>
        <w:tabs>
          <w:tab w:val="left" w:pos="3261"/>
        </w:tabs>
        <w:ind w:left="4962" w:hanging="4962"/>
        <w:jc w:val="both"/>
        <w:rPr>
          <w:rFonts w:cs="Arial"/>
        </w:rPr>
      </w:pPr>
      <w:r w:rsidRPr="00E475B3">
        <w:rPr>
          <w:rFonts w:cs="Arial"/>
          <w:b/>
        </w:rPr>
        <w:t>ATTACHMENT</w:t>
      </w:r>
      <w:r w:rsidRPr="00E475B3">
        <w:rPr>
          <w:rFonts w:cs="Arial"/>
        </w:rPr>
        <w:t xml:space="preserve"> </w:t>
      </w:r>
      <w:r w:rsidRPr="00E475B3">
        <w:rPr>
          <w:rFonts w:cs="Arial"/>
        </w:rPr>
        <w:tab/>
        <w:t>Attachment 1</w:t>
      </w:r>
      <w:r w:rsidRPr="00E475B3">
        <w:rPr>
          <w:rFonts w:cs="Arial"/>
        </w:rPr>
        <w:tab/>
        <w:t xml:space="preserve">Chief Executive Officer’s Credit Card Expenditure – Quarter Ended </w:t>
      </w:r>
      <w:r>
        <w:rPr>
          <w:rFonts w:cs="Arial"/>
        </w:rPr>
        <w:t>30 September 2017</w:t>
      </w:r>
    </w:p>
    <w:p w:rsidR="007B5FFB" w:rsidRDefault="007B5FFB" w:rsidP="007B5FFB">
      <w:pPr>
        <w:tabs>
          <w:tab w:val="left" w:pos="3261"/>
        </w:tabs>
        <w:ind w:left="5103" w:hanging="5103"/>
        <w:jc w:val="both"/>
        <w:rPr>
          <w:rFonts w:cs="Arial"/>
        </w:rPr>
      </w:pPr>
    </w:p>
    <w:p w:rsidR="007B5FFB" w:rsidRDefault="007B5FFB" w:rsidP="007B5FFB">
      <w:pPr>
        <w:tabs>
          <w:tab w:val="left" w:pos="0"/>
        </w:tabs>
        <w:ind w:left="4962" w:hanging="1701"/>
        <w:jc w:val="both"/>
        <w:rPr>
          <w:rFonts w:cs="Arial"/>
          <w:szCs w:val="22"/>
        </w:rPr>
      </w:pPr>
      <w:r>
        <w:rPr>
          <w:rFonts w:cs="Arial"/>
          <w:i/>
          <w:iCs/>
          <w:szCs w:val="22"/>
        </w:rPr>
        <w:t>(</w:t>
      </w:r>
      <w:r>
        <w:rPr>
          <w:rFonts w:cs="Arial"/>
          <w:bCs/>
          <w:i/>
          <w:iCs/>
          <w:szCs w:val="22"/>
        </w:rPr>
        <w:t>Please Note:</w:t>
      </w:r>
      <w:r>
        <w:rPr>
          <w:rFonts w:cs="Arial"/>
          <w:i/>
          <w:iCs/>
          <w:szCs w:val="22"/>
        </w:rPr>
        <w:tab/>
        <w:t>The report and attachment is confidential and will appear in the official Minute Book only)</w:t>
      </w:r>
    </w:p>
    <w:p w:rsidR="007B5FFB" w:rsidRPr="00E475B3" w:rsidRDefault="007B5FFB" w:rsidP="007B5FFB">
      <w:pPr>
        <w:tabs>
          <w:tab w:val="left" w:pos="3227"/>
        </w:tabs>
        <w:ind w:left="3261" w:hanging="3261"/>
        <w:jc w:val="both"/>
        <w:rPr>
          <w:rFonts w:cs="Arial"/>
        </w:rPr>
      </w:pPr>
    </w:p>
    <w:p w:rsidR="007B5FFB" w:rsidRPr="00E475B3" w:rsidRDefault="007B5FFB" w:rsidP="007B5FFB">
      <w:pPr>
        <w:ind w:left="3261" w:hanging="3261"/>
        <w:jc w:val="both"/>
        <w:rPr>
          <w:rFonts w:cs="Arial"/>
        </w:rPr>
      </w:pPr>
      <w:bookmarkStart w:id="22" w:name="optegra_Authority_Discretion" w:colFirst="1" w:colLast="1"/>
      <w:r w:rsidRPr="00E475B3">
        <w:rPr>
          <w:rFonts w:cs="Arial"/>
          <w:b/>
        </w:rPr>
        <w:t>AUTHORITY / DISCRETION</w:t>
      </w:r>
      <w:r w:rsidRPr="00E475B3">
        <w:rPr>
          <w:rFonts w:cs="Arial"/>
          <w:b/>
        </w:rPr>
        <w:tab/>
      </w:r>
      <w:r w:rsidRPr="00E475B3">
        <w:rPr>
          <w:rFonts w:cs="Arial"/>
        </w:rPr>
        <w:t>Information - includes items provided to Council for information purposes only that do not require a decision of Council (that is for 'noting').</w:t>
      </w:r>
    </w:p>
    <w:bookmarkEnd w:id="22"/>
    <w:p w:rsidR="007B5FFB" w:rsidRPr="00E475B3" w:rsidRDefault="007B5FFB" w:rsidP="007B5FFB">
      <w:pPr>
        <w:rPr>
          <w:b/>
        </w:rPr>
      </w:pPr>
    </w:p>
    <w:p w:rsidR="007B5FFB" w:rsidRPr="00E475B3" w:rsidRDefault="007B5FFB" w:rsidP="007B5FFB">
      <w:pPr>
        <w:pBdr>
          <w:top w:val="single" w:sz="4" w:space="1" w:color="auto"/>
        </w:pBdr>
        <w:rPr>
          <w:b/>
          <w:szCs w:val="22"/>
        </w:rPr>
      </w:pPr>
    </w:p>
    <w:p w:rsidR="007B5FFB" w:rsidRDefault="007B5FFB" w:rsidP="007B5FFB"/>
    <w:p w:rsidR="007B5FFB" w:rsidRDefault="007B5FFB" w:rsidP="007B5FFB">
      <w:pPr>
        <w:jc w:val="both"/>
        <w:rPr>
          <w:szCs w:val="22"/>
          <w:lang w:val="en-AU"/>
        </w:rPr>
      </w:pPr>
      <w:r>
        <w:rPr>
          <w:szCs w:val="22"/>
          <w:lang w:val="en-AU"/>
        </w:rPr>
        <w:t xml:space="preserve">This report is confidential in accordance with Section 5.23(2)(a) of the </w:t>
      </w:r>
      <w:r>
        <w:rPr>
          <w:i/>
          <w:szCs w:val="22"/>
          <w:lang w:val="en-AU"/>
        </w:rPr>
        <w:t>Local Government Act 1995</w:t>
      </w:r>
      <w:r>
        <w:rPr>
          <w:szCs w:val="22"/>
          <w:lang w:val="en-AU"/>
        </w:rPr>
        <w:t>, which also permits the meeting to be closed to the public for business relating to the following:</w:t>
      </w:r>
    </w:p>
    <w:p w:rsidR="007B5FFB" w:rsidRDefault="007B5FFB" w:rsidP="007B5FFB">
      <w:pPr>
        <w:jc w:val="both"/>
        <w:rPr>
          <w:szCs w:val="22"/>
          <w:lang w:val="en-AU"/>
        </w:rPr>
      </w:pPr>
    </w:p>
    <w:p w:rsidR="007B5FFB" w:rsidRDefault="007B5FFB" w:rsidP="007B5FFB">
      <w:pPr>
        <w:jc w:val="both"/>
        <w:rPr>
          <w:i/>
          <w:szCs w:val="22"/>
        </w:rPr>
      </w:pPr>
      <w:r>
        <w:rPr>
          <w:i/>
          <w:szCs w:val="22"/>
        </w:rPr>
        <w:t>a matter affecting an employee.</w:t>
      </w:r>
    </w:p>
    <w:p w:rsidR="007B5FFB" w:rsidRDefault="007B5FFB" w:rsidP="007B5FFB">
      <w:pPr>
        <w:jc w:val="both"/>
        <w:rPr>
          <w:szCs w:val="22"/>
          <w:lang w:val="en-AU"/>
        </w:rPr>
      </w:pPr>
    </w:p>
    <w:p w:rsidR="007B5FFB" w:rsidRDefault="007B5FFB" w:rsidP="007B5FFB">
      <w:pPr>
        <w:jc w:val="both"/>
        <w:rPr>
          <w:szCs w:val="22"/>
          <w:lang w:val="en-AU"/>
        </w:rPr>
      </w:pPr>
    </w:p>
    <w:p w:rsidR="007B5FFB" w:rsidRDefault="007B5FFB" w:rsidP="007B5FFB">
      <w:pPr>
        <w:pStyle w:val="RecommendationText"/>
        <w:rPr>
          <w:rFonts w:ascii="Arial" w:hAnsi="Arial" w:cs="Arial"/>
          <w:b w:val="0"/>
          <w:color w:val="auto"/>
          <w:sz w:val="22"/>
          <w:szCs w:val="22"/>
        </w:rPr>
      </w:pPr>
      <w:r w:rsidRPr="001C4708">
        <w:rPr>
          <w:rFonts w:ascii="Arial" w:hAnsi="Arial" w:cs="Arial"/>
          <w:b w:val="0"/>
          <w:color w:val="auto"/>
          <w:sz w:val="22"/>
          <w:szCs w:val="22"/>
        </w:rPr>
        <w:t xml:space="preserve">A full report </w:t>
      </w:r>
      <w:r w:rsidR="001A3FE9" w:rsidRPr="001C4708">
        <w:rPr>
          <w:rFonts w:ascii="Arial" w:hAnsi="Arial" w:cs="Arial"/>
          <w:b w:val="0"/>
          <w:color w:val="auto"/>
          <w:sz w:val="22"/>
          <w:szCs w:val="22"/>
        </w:rPr>
        <w:t>wa</w:t>
      </w:r>
      <w:r w:rsidRPr="001C4708">
        <w:rPr>
          <w:rFonts w:ascii="Arial" w:hAnsi="Arial" w:cs="Arial"/>
          <w:b w:val="0"/>
          <w:color w:val="auto"/>
          <w:sz w:val="22"/>
          <w:szCs w:val="22"/>
        </w:rPr>
        <w:t>s provided to Elected Members under separate cover. The report is not for publication.</w:t>
      </w:r>
    </w:p>
    <w:p w:rsidR="007B5FFB" w:rsidRPr="00155213" w:rsidRDefault="007B5FFB" w:rsidP="007B5FFB">
      <w:pPr>
        <w:rPr>
          <w:lang w:val="en-AU"/>
        </w:rPr>
      </w:pPr>
    </w:p>
    <w:p w:rsidR="001A3FE9" w:rsidRDefault="001A3FE9" w:rsidP="007B5FFB"/>
    <w:p w:rsidR="001A3FE9" w:rsidRPr="001A3FE9" w:rsidRDefault="001A3FE9" w:rsidP="005342A7">
      <w:pPr>
        <w:pStyle w:val="Recommendation"/>
        <w:rPr>
          <w:color w:val="auto"/>
        </w:rPr>
      </w:pPr>
      <w:r w:rsidRPr="001A3FE9">
        <w:rPr>
          <w:color w:val="auto"/>
        </w:rPr>
        <w:t>MOVED C</w:t>
      </w:r>
      <w:r w:rsidRPr="001A3FE9">
        <w:rPr>
          <w:caps w:val="0"/>
          <w:color w:val="auto"/>
        </w:rPr>
        <w:t>r</w:t>
      </w:r>
      <w:r w:rsidR="00392E24">
        <w:rPr>
          <w:caps w:val="0"/>
          <w:color w:val="auto"/>
        </w:rPr>
        <w:t xml:space="preserve"> Logan</w:t>
      </w:r>
      <w:r w:rsidRPr="001A3FE9">
        <w:rPr>
          <w:color w:val="auto"/>
        </w:rPr>
        <w:t xml:space="preserve">, SECONDED </w:t>
      </w:r>
      <w:r w:rsidR="00392E24">
        <w:rPr>
          <w:caps w:val="0"/>
          <w:color w:val="auto"/>
        </w:rPr>
        <w:t>Mayor Jacob</w:t>
      </w:r>
      <w:r w:rsidRPr="001A3FE9">
        <w:rPr>
          <w:color w:val="auto"/>
        </w:rPr>
        <w:t xml:space="preserve"> </w:t>
      </w:r>
      <w:r w:rsidRPr="001A3FE9">
        <w:rPr>
          <w:caps w:val="0"/>
          <w:color w:val="auto"/>
        </w:rPr>
        <w:t>that the Audit and Risk Committee NOTES the report on the corporate credit card usage of the Chief Executive Officer for the quarter ended 30 September 2017.</w:t>
      </w:r>
    </w:p>
    <w:p w:rsidR="001A3FE9" w:rsidRDefault="001A3FE9" w:rsidP="001A3FE9">
      <w:pPr>
        <w:pStyle w:val="RecommendationText"/>
        <w:rPr>
          <w:rFonts w:ascii="Arial" w:hAnsi="Arial" w:cs="Arial"/>
          <w:color w:val="auto"/>
        </w:rPr>
      </w:pPr>
    </w:p>
    <w:p w:rsidR="001C4708" w:rsidRPr="001C4708" w:rsidRDefault="001C4708" w:rsidP="001A3FE9">
      <w:pPr>
        <w:pStyle w:val="RecommendationText"/>
        <w:rPr>
          <w:rFonts w:ascii="Arial" w:hAnsi="Arial" w:cs="Arial"/>
          <w:color w:val="auto"/>
        </w:rPr>
      </w:pPr>
    </w:p>
    <w:p w:rsidR="001A3FE9" w:rsidRPr="001C4708" w:rsidRDefault="001A3FE9" w:rsidP="001A3FE9">
      <w:pPr>
        <w:tabs>
          <w:tab w:val="right" w:pos="9072"/>
        </w:tabs>
        <w:ind w:right="43"/>
        <w:jc w:val="both"/>
        <w:rPr>
          <w:rFonts w:cs="Arial"/>
          <w:b/>
          <w:lang w:val="en-AU"/>
        </w:rPr>
      </w:pPr>
      <w:r w:rsidRPr="00867B46">
        <w:rPr>
          <w:rFonts w:cs="Arial"/>
          <w:b/>
          <w:lang w:val="en-AU"/>
        </w:rPr>
        <w:t>The Motion was Put and</w:t>
      </w:r>
      <w:r w:rsidRPr="00867B46">
        <w:rPr>
          <w:rFonts w:cs="Arial"/>
          <w:b/>
          <w:lang w:val="en-AU"/>
        </w:rPr>
        <w:tab/>
        <w:t xml:space="preserve"> </w:t>
      </w:r>
      <w:r w:rsidRPr="001C4708">
        <w:rPr>
          <w:rFonts w:cs="Arial"/>
          <w:b/>
          <w:lang w:val="en-AU"/>
        </w:rPr>
        <w:t>CARRIED (7/0)</w:t>
      </w:r>
    </w:p>
    <w:p w:rsidR="001A3FE9" w:rsidRPr="00232EDF" w:rsidRDefault="001A3FE9" w:rsidP="001A3FE9">
      <w:pPr>
        <w:tabs>
          <w:tab w:val="right" w:pos="8789"/>
        </w:tabs>
        <w:ind w:right="43"/>
        <w:jc w:val="both"/>
        <w:rPr>
          <w:rFonts w:cs="Arial"/>
          <w:b/>
          <w:highlight w:val="yellow"/>
        </w:rPr>
      </w:pPr>
    </w:p>
    <w:p w:rsidR="001A3FE9" w:rsidRDefault="001A3FE9" w:rsidP="001A3FE9">
      <w:pPr>
        <w:jc w:val="both"/>
        <w:rPr>
          <w:rFonts w:cs="Arial"/>
          <w:bCs/>
          <w:sz w:val="18"/>
        </w:rPr>
      </w:pPr>
      <w:r w:rsidRPr="00361E39">
        <w:rPr>
          <w:rFonts w:cs="Arial"/>
          <w:b/>
          <w:sz w:val="18"/>
        </w:rPr>
        <w:t>In favour of the Motion:</w:t>
      </w:r>
      <w:r w:rsidRPr="00361E39">
        <w:rPr>
          <w:rFonts w:cs="Arial"/>
          <w:bCs/>
          <w:sz w:val="18"/>
        </w:rPr>
        <w:t xml:space="preserve"> </w:t>
      </w:r>
      <w:r w:rsidR="002F38F4">
        <w:rPr>
          <w:rFonts w:cs="Arial"/>
          <w:bCs/>
          <w:sz w:val="18"/>
        </w:rPr>
        <w:t xml:space="preserve"> </w:t>
      </w:r>
      <w:r w:rsidR="00011E32">
        <w:rPr>
          <w:rFonts w:cs="Arial"/>
          <w:bCs/>
          <w:sz w:val="18"/>
        </w:rPr>
        <w:t xml:space="preserve">Cr </w:t>
      </w:r>
      <w:r w:rsidR="0052598A">
        <w:rPr>
          <w:rFonts w:cs="Arial"/>
          <w:bCs/>
          <w:sz w:val="18"/>
        </w:rPr>
        <w:t>Hamilton-Prime,</w:t>
      </w:r>
      <w:r>
        <w:rPr>
          <w:rFonts w:cs="Arial"/>
          <w:bCs/>
          <w:sz w:val="18"/>
        </w:rPr>
        <w:t xml:space="preserve"> Mayor Jacob, </w:t>
      </w:r>
      <w:proofErr w:type="spellStart"/>
      <w:r>
        <w:rPr>
          <w:rFonts w:cs="Arial"/>
          <w:bCs/>
          <w:sz w:val="18"/>
        </w:rPr>
        <w:t>Crs</w:t>
      </w:r>
      <w:proofErr w:type="spellEnd"/>
      <w:r>
        <w:rPr>
          <w:rFonts w:cs="Arial"/>
          <w:bCs/>
          <w:sz w:val="18"/>
        </w:rPr>
        <w:t xml:space="preserve"> Dwyer, Jones, Logan, McLean and May.</w:t>
      </w:r>
    </w:p>
    <w:p w:rsidR="001A3FE9" w:rsidRPr="001A3FE9" w:rsidRDefault="007B5FFB" w:rsidP="001A3FE9">
      <w:pPr>
        <w:pStyle w:val="RecommendationText"/>
        <w:rPr>
          <w:rFonts w:ascii="Arial" w:hAnsi="Arial" w:cs="Arial"/>
          <w:color w:val="auto"/>
          <w:sz w:val="22"/>
          <w:szCs w:val="22"/>
        </w:rPr>
      </w:pPr>
      <w:r>
        <w:br w:type="page"/>
      </w:r>
    </w:p>
    <w:p w:rsidR="003027D6" w:rsidRDefault="003027D6" w:rsidP="003027D6"/>
    <w:p w:rsidR="003027D6" w:rsidRDefault="003027D6" w:rsidP="003027D6">
      <w:pPr>
        <w:pStyle w:val="ItemHeading"/>
        <w:ind w:right="-483"/>
        <w:jc w:val="both"/>
        <w:rPr>
          <w:color w:val="auto"/>
          <w:sz w:val="22"/>
          <w:szCs w:val="22"/>
        </w:rPr>
      </w:pPr>
      <w:bookmarkStart w:id="23" w:name="URGENTBUS"/>
      <w:r>
        <w:rPr>
          <w:color w:val="auto"/>
          <w:sz w:val="22"/>
          <w:szCs w:val="22"/>
        </w:rPr>
        <w:t>URGENT BUSINESS</w:t>
      </w:r>
    </w:p>
    <w:bookmarkEnd w:id="23"/>
    <w:p w:rsidR="003027D6" w:rsidRDefault="003027D6" w:rsidP="003027D6"/>
    <w:p w:rsidR="003027D6" w:rsidRDefault="000F22D0" w:rsidP="003027D6">
      <w:r>
        <w:t>Nil.</w:t>
      </w:r>
    </w:p>
    <w:p w:rsidR="003027D6" w:rsidRDefault="003027D6" w:rsidP="003027D6"/>
    <w:p w:rsidR="003027D6" w:rsidRDefault="003027D6" w:rsidP="003027D6"/>
    <w:p w:rsidR="003027D6" w:rsidRDefault="003027D6" w:rsidP="003027D6">
      <w:pPr>
        <w:pStyle w:val="ItemHeading"/>
        <w:ind w:right="-483"/>
        <w:jc w:val="both"/>
        <w:rPr>
          <w:color w:val="auto"/>
          <w:sz w:val="22"/>
          <w:szCs w:val="22"/>
        </w:rPr>
      </w:pPr>
      <w:bookmarkStart w:id="24" w:name="MOTIONS"/>
      <w:r w:rsidRPr="009132AA">
        <w:rPr>
          <w:color w:val="auto"/>
          <w:sz w:val="22"/>
          <w:szCs w:val="22"/>
        </w:rPr>
        <w:t>MOTIONS OF WHICH PREVIOUS NOTICE HAS BEEN GIVEN</w:t>
      </w:r>
    </w:p>
    <w:bookmarkEnd w:id="24"/>
    <w:p w:rsidR="003027D6" w:rsidRDefault="003027D6" w:rsidP="003027D6">
      <w:pPr>
        <w:ind w:right="-483"/>
        <w:jc w:val="both"/>
        <w:rPr>
          <w:lang w:val="en-AU"/>
        </w:rPr>
      </w:pPr>
    </w:p>
    <w:p w:rsidR="003027D6" w:rsidRDefault="000F22D0" w:rsidP="003027D6">
      <w:pPr>
        <w:ind w:right="-483"/>
        <w:jc w:val="both"/>
        <w:rPr>
          <w:lang w:val="en-AU"/>
        </w:rPr>
      </w:pPr>
      <w:r>
        <w:rPr>
          <w:lang w:val="en-AU"/>
        </w:rPr>
        <w:t>Nil.</w:t>
      </w:r>
    </w:p>
    <w:p w:rsidR="003027D6" w:rsidRDefault="003027D6" w:rsidP="003027D6">
      <w:pPr>
        <w:ind w:right="-483"/>
        <w:jc w:val="both"/>
        <w:rPr>
          <w:lang w:val="en-AU"/>
        </w:rPr>
      </w:pPr>
    </w:p>
    <w:p w:rsidR="003027D6" w:rsidRPr="009132AA" w:rsidRDefault="003027D6" w:rsidP="003027D6">
      <w:pPr>
        <w:ind w:right="-483"/>
        <w:jc w:val="both"/>
        <w:rPr>
          <w:lang w:val="en-AU"/>
        </w:rPr>
      </w:pPr>
    </w:p>
    <w:p w:rsidR="003027D6" w:rsidRDefault="003027D6" w:rsidP="003027D6">
      <w:pPr>
        <w:pStyle w:val="ItemHeading"/>
        <w:ind w:right="-483"/>
        <w:jc w:val="both"/>
        <w:rPr>
          <w:color w:val="auto"/>
          <w:sz w:val="22"/>
          <w:szCs w:val="22"/>
        </w:rPr>
      </w:pPr>
      <w:bookmarkStart w:id="25" w:name="REQUESTS"/>
      <w:r w:rsidRPr="009132AA">
        <w:rPr>
          <w:color w:val="auto"/>
          <w:sz w:val="22"/>
          <w:szCs w:val="22"/>
        </w:rPr>
        <w:t>REQUESTS FOR REPORTS FOR FUTURE CONSIDERATION</w:t>
      </w:r>
    </w:p>
    <w:bookmarkEnd w:id="25"/>
    <w:p w:rsidR="00D714E3" w:rsidRDefault="00D714E3" w:rsidP="003027D6">
      <w:pPr>
        <w:ind w:right="-483"/>
        <w:jc w:val="both"/>
        <w:rPr>
          <w:lang w:val="en-AU"/>
        </w:rPr>
      </w:pPr>
    </w:p>
    <w:p w:rsidR="003027D6" w:rsidRDefault="001C4708" w:rsidP="002E0E6C">
      <w:pPr>
        <w:ind w:right="-1"/>
        <w:jc w:val="both"/>
        <w:rPr>
          <w:lang w:val="en-AU"/>
        </w:rPr>
      </w:pPr>
      <w:r>
        <w:rPr>
          <w:lang w:val="en-AU"/>
        </w:rPr>
        <w:t xml:space="preserve">Cr McLean </w:t>
      </w:r>
      <w:r w:rsidR="00BC203D">
        <w:rPr>
          <w:lang w:val="en-AU"/>
        </w:rPr>
        <w:t>requested a report from the Chief Executive Officer on the</w:t>
      </w:r>
      <w:r w:rsidR="002F38F4">
        <w:rPr>
          <w:lang w:val="en-AU"/>
        </w:rPr>
        <w:t xml:space="preserve"> appointment of an External M</w:t>
      </w:r>
      <w:r w:rsidR="00BC203D">
        <w:rPr>
          <w:lang w:val="en-AU"/>
        </w:rPr>
        <w:t>ember to the Audit and Risk Committee.</w:t>
      </w:r>
    </w:p>
    <w:p w:rsidR="001C4708" w:rsidRDefault="001C4708" w:rsidP="002E0E6C">
      <w:pPr>
        <w:ind w:right="-1"/>
        <w:jc w:val="both"/>
        <w:rPr>
          <w:lang w:val="en-AU"/>
        </w:rPr>
      </w:pPr>
    </w:p>
    <w:p w:rsidR="006464F9" w:rsidRDefault="006464F9" w:rsidP="002E0E6C">
      <w:pPr>
        <w:ind w:right="-1"/>
        <w:jc w:val="both"/>
        <w:rPr>
          <w:lang w:val="en-AU"/>
        </w:rPr>
      </w:pPr>
    </w:p>
    <w:p w:rsidR="001C4708" w:rsidRPr="001C4708" w:rsidRDefault="000F22D0" w:rsidP="002E0E6C">
      <w:pPr>
        <w:ind w:right="-1"/>
        <w:jc w:val="both"/>
        <w:rPr>
          <w:b/>
          <w:lang w:val="en-AU"/>
        </w:rPr>
      </w:pPr>
      <w:r w:rsidRPr="001C4708">
        <w:rPr>
          <w:b/>
          <w:lang w:val="en-AU"/>
        </w:rPr>
        <w:t>MOVED Cr McLean, SECONDED Cr May</w:t>
      </w:r>
      <w:r w:rsidR="001C4708" w:rsidRPr="001C4708">
        <w:rPr>
          <w:b/>
          <w:lang w:val="en-AU"/>
        </w:rPr>
        <w:t xml:space="preserve"> that the </w:t>
      </w:r>
      <w:r w:rsidR="00BC203D">
        <w:rPr>
          <w:b/>
          <w:lang w:val="en-AU"/>
        </w:rPr>
        <w:t xml:space="preserve">Audit and Risk Committee request the </w:t>
      </w:r>
      <w:r w:rsidR="001C4708" w:rsidRPr="001C4708">
        <w:rPr>
          <w:b/>
          <w:lang w:val="en-AU"/>
        </w:rPr>
        <w:t xml:space="preserve">Chief Executive Officer </w:t>
      </w:r>
      <w:r w:rsidR="00BC203D">
        <w:rPr>
          <w:b/>
          <w:lang w:val="en-AU"/>
        </w:rPr>
        <w:t xml:space="preserve">prepare a Report on the </w:t>
      </w:r>
      <w:r w:rsidR="001C4708" w:rsidRPr="001C4708">
        <w:rPr>
          <w:b/>
          <w:lang w:val="en-AU"/>
        </w:rPr>
        <w:t>appointment of an External Member to the Audit and Risk Committee</w:t>
      </w:r>
      <w:r w:rsidR="00BC203D">
        <w:rPr>
          <w:b/>
          <w:lang w:val="en-AU"/>
        </w:rPr>
        <w:t xml:space="preserve"> through an expression of interest process</w:t>
      </w:r>
      <w:r w:rsidR="001C4708" w:rsidRPr="001C4708">
        <w:rPr>
          <w:b/>
          <w:lang w:val="en-AU"/>
        </w:rPr>
        <w:t>.</w:t>
      </w:r>
    </w:p>
    <w:p w:rsidR="001C4708" w:rsidRPr="001C4708" w:rsidRDefault="001C4708" w:rsidP="002E0E6C">
      <w:pPr>
        <w:ind w:right="-1"/>
        <w:jc w:val="both"/>
        <w:rPr>
          <w:b/>
          <w:lang w:val="en-AU"/>
        </w:rPr>
      </w:pPr>
    </w:p>
    <w:p w:rsidR="001C4708" w:rsidRPr="001C4708" w:rsidRDefault="001C4708" w:rsidP="002E0E6C">
      <w:pPr>
        <w:tabs>
          <w:tab w:val="right" w:pos="9072"/>
        </w:tabs>
        <w:ind w:right="-1"/>
        <w:jc w:val="both"/>
        <w:rPr>
          <w:rFonts w:cs="Arial"/>
          <w:b/>
          <w:lang w:val="en-AU"/>
        </w:rPr>
      </w:pPr>
      <w:r w:rsidRPr="00867B46">
        <w:rPr>
          <w:rFonts w:cs="Arial"/>
          <w:b/>
          <w:lang w:val="en-AU"/>
        </w:rPr>
        <w:t>The Motion was Put and</w:t>
      </w:r>
      <w:r w:rsidRPr="00867B46">
        <w:rPr>
          <w:rFonts w:cs="Arial"/>
          <w:b/>
          <w:lang w:val="en-AU"/>
        </w:rPr>
        <w:tab/>
        <w:t xml:space="preserve"> </w:t>
      </w:r>
      <w:r w:rsidRPr="001C4708">
        <w:rPr>
          <w:rFonts w:cs="Arial"/>
          <w:b/>
          <w:lang w:val="en-AU"/>
        </w:rPr>
        <w:t>CARRIED (7/0)</w:t>
      </w:r>
    </w:p>
    <w:p w:rsidR="001C4708" w:rsidRPr="00232EDF" w:rsidRDefault="001C4708" w:rsidP="002E0E6C">
      <w:pPr>
        <w:tabs>
          <w:tab w:val="right" w:pos="8789"/>
        </w:tabs>
        <w:ind w:right="-1"/>
        <w:jc w:val="both"/>
        <w:rPr>
          <w:rFonts w:cs="Arial"/>
          <w:b/>
          <w:highlight w:val="yellow"/>
        </w:rPr>
      </w:pPr>
    </w:p>
    <w:p w:rsidR="001C4708" w:rsidRDefault="001C4708" w:rsidP="002E0E6C">
      <w:pPr>
        <w:ind w:right="-1"/>
        <w:jc w:val="both"/>
        <w:rPr>
          <w:rFonts w:cs="Arial"/>
          <w:bCs/>
          <w:sz w:val="18"/>
        </w:rPr>
      </w:pPr>
      <w:r w:rsidRPr="00361E39">
        <w:rPr>
          <w:rFonts w:cs="Arial"/>
          <w:b/>
          <w:sz w:val="18"/>
        </w:rPr>
        <w:t>In favour of the Motion:</w:t>
      </w:r>
      <w:r w:rsidRPr="00361E39">
        <w:rPr>
          <w:rFonts w:cs="Arial"/>
          <w:bCs/>
          <w:sz w:val="18"/>
        </w:rPr>
        <w:t xml:space="preserve"> </w:t>
      </w:r>
      <w:r w:rsidR="00011E32">
        <w:rPr>
          <w:rFonts w:cs="Arial"/>
          <w:bCs/>
          <w:sz w:val="18"/>
        </w:rPr>
        <w:t xml:space="preserve">Cr </w:t>
      </w:r>
      <w:r w:rsidR="00BC203D">
        <w:rPr>
          <w:rFonts w:cs="Arial"/>
          <w:bCs/>
          <w:sz w:val="18"/>
        </w:rPr>
        <w:t>Hamilton-Prime,</w:t>
      </w:r>
      <w:r>
        <w:rPr>
          <w:rFonts w:cs="Arial"/>
          <w:bCs/>
          <w:sz w:val="18"/>
        </w:rPr>
        <w:t xml:space="preserve"> Mayor Jacob, </w:t>
      </w:r>
      <w:proofErr w:type="spellStart"/>
      <w:r>
        <w:rPr>
          <w:rFonts w:cs="Arial"/>
          <w:bCs/>
          <w:sz w:val="18"/>
        </w:rPr>
        <w:t>Crs</w:t>
      </w:r>
      <w:proofErr w:type="spellEnd"/>
      <w:r>
        <w:rPr>
          <w:rFonts w:cs="Arial"/>
          <w:bCs/>
          <w:sz w:val="18"/>
        </w:rPr>
        <w:t xml:space="preserve"> Dwyer, Jones, Logan, McLean and May.</w:t>
      </w:r>
    </w:p>
    <w:p w:rsidR="003027D6" w:rsidRDefault="003027D6" w:rsidP="002E0E6C">
      <w:pPr>
        <w:ind w:right="-1"/>
        <w:jc w:val="both"/>
        <w:rPr>
          <w:lang w:val="en-AU"/>
        </w:rPr>
      </w:pPr>
    </w:p>
    <w:p w:rsidR="006464F9" w:rsidRDefault="006464F9" w:rsidP="002E0E6C">
      <w:pPr>
        <w:ind w:right="-1"/>
        <w:jc w:val="both"/>
        <w:rPr>
          <w:lang w:val="en-AU"/>
        </w:rPr>
      </w:pPr>
    </w:p>
    <w:p w:rsidR="003027D6" w:rsidRPr="009132AA" w:rsidRDefault="003027D6" w:rsidP="003027D6">
      <w:pPr>
        <w:ind w:right="-483"/>
        <w:jc w:val="both"/>
        <w:rPr>
          <w:lang w:val="en-AU"/>
        </w:rPr>
      </w:pPr>
    </w:p>
    <w:p w:rsidR="003027D6" w:rsidRDefault="003027D6" w:rsidP="003027D6">
      <w:pPr>
        <w:pStyle w:val="ItemHeading"/>
        <w:ind w:right="-483"/>
        <w:jc w:val="both"/>
        <w:rPr>
          <w:color w:val="auto"/>
          <w:sz w:val="22"/>
          <w:szCs w:val="22"/>
        </w:rPr>
      </w:pPr>
      <w:bookmarkStart w:id="26" w:name="CLOSURE"/>
      <w:r w:rsidRPr="009132AA">
        <w:rPr>
          <w:color w:val="auto"/>
          <w:sz w:val="22"/>
          <w:szCs w:val="22"/>
        </w:rPr>
        <w:t>CLOSURE</w:t>
      </w:r>
    </w:p>
    <w:bookmarkEnd w:id="26"/>
    <w:p w:rsidR="003027D6" w:rsidRDefault="003027D6" w:rsidP="003027D6">
      <w:pPr>
        <w:rPr>
          <w:lang w:val="en-AU"/>
        </w:rPr>
      </w:pPr>
    </w:p>
    <w:p w:rsidR="003027D6" w:rsidRDefault="003027D6" w:rsidP="003027D6">
      <w:pPr>
        <w:tabs>
          <w:tab w:val="left" w:pos="2268"/>
        </w:tabs>
        <w:ind w:right="-46"/>
        <w:jc w:val="both"/>
      </w:pPr>
      <w:r w:rsidRPr="00432C28">
        <w:t>There being no furthe</w:t>
      </w:r>
      <w:r>
        <w:t>r business, the Presiding Member</w:t>
      </w:r>
      <w:r w:rsidRPr="00432C28">
        <w:t xml:space="preserve"> declared the meeting closed at </w:t>
      </w:r>
      <w:r w:rsidR="000F22D0">
        <w:t>7.50</w:t>
      </w:r>
      <w:r w:rsidRPr="00F90204">
        <w:t>pm</w:t>
      </w:r>
      <w:r w:rsidRPr="00232EDF">
        <w:t>;</w:t>
      </w:r>
      <w:r w:rsidRPr="00432C28">
        <w:t xml:space="preserve"> the following </w:t>
      </w:r>
      <w:r>
        <w:t xml:space="preserve">Committee </w:t>
      </w:r>
      <w:r w:rsidRPr="00432C28">
        <w:t>Members being present at that time:</w:t>
      </w:r>
    </w:p>
    <w:p w:rsidR="003027D6" w:rsidRPr="00432C28" w:rsidRDefault="003027D6" w:rsidP="003027D6">
      <w:pPr>
        <w:tabs>
          <w:tab w:val="left" w:pos="2268"/>
        </w:tabs>
        <w:ind w:right="-46"/>
        <w:jc w:val="both"/>
      </w:pPr>
    </w:p>
    <w:p w:rsidR="00BC203D" w:rsidRPr="00BC203D" w:rsidRDefault="00BC203D" w:rsidP="00BC203D">
      <w:pPr>
        <w:tabs>
          <w:tab w:val="left" w:pos="5040"/>
        </w:tabs>
        <w:ind w:left="3119"/>
        <w:jc w:val="both"/>
        <w:rPr>
          <w:rFonts w:cs="Arial"/>
          <w:i/>
          <w:sz w:val="18"/>
          <w:szCs w:val="18"/>
        </w:rPr>
      </w:pPr>
      <w:r>
        <w:rPr>
          <w:rFonts w:cs="Arial"/>
        </w:rPr>
        <w:t>CR CHRISTINE HAMILTON-</w:t>
      </w:r>
      <w:r w:rsidRPr="007E35B8">
        <w:rPr>
          <w:rFonts w:cs="Arial"/>
        </w:rPr>
        <w:t>PRIME</w:t>
      </w:r>
    </w:p>
    <w:p w:rsidR="00E97703" w:rsidRDefault="00E97703" w:rsidP="00E97703">
      <w:pPr>
        <w:ind w:left="3119"/>
        <w:jc w:val="both"/>
        <w:rPr>
          <w:rFonts w:eastAsia="Calibri"/>
          <w:szCs w:val="22"/>
          <w:lang w:val="en-AU"/>
        </w:rPr>
      </w:pPr>
      <w:r w:rsidRPr="007E35B8">
        <w:rPr>
          <w:rFonts w:eastAsia="Calibri"/>
          <w:szCs w:val="22"/>
          <w:lang w:val="en-AU"/>
        </w:rPr>
        <w:t>MAYOR</w:t>
      </w:r>
      <w:r>
        <w:rPr>
          <w:rFonts w:eastAsia="Calibri"/>
          <w:szCs w:val="22"/>
          <w:lang w:val="en-AU"/>
        </w:rPr>
        <w:t xml:space="preserve"> HON.</w:t>
      </w:r>
      <w:r w:rsidRPr="007E35B8">
        <w:rPr>
          <w:rFonts w:eastAsia="Calibri"/>
          <w:szCs w:val="22"/>
          <w:lang w:val="en-AU"/>
        </w:rPr>
        <w:t xml:space="preserve"> </w:t>
      </w:r>
      <w:r>
        <w:rPr>
          <w:rFonts w:eastAsia="Calibri"/>
          <w:szCs w:val="22"/>
          <w:lang w:val="en-AU"/>
        </w:rPr>
        <w:t xml:space="preserve">ALBERT </w:t>
      </w:r>
      <w:r w:rsidRPr="007E35B8">
        <w:rPr>
          <w:rFonts w:eastAsia="Calibri"/>
          <w:szCs w:val="22"/>
          <w:lang w:val="en-AU"/>
        </w:rPr>
        <w:t>JACOB</w:t>
      </w:r>
      <w:r>
        <w:rPr>
          <w:rFonts w:eastAsia="Calibri"/>
          <w:szCs w:val="22"/>
          <w:lang w:val="en-AU"/>
        </w:rPr>
        <w:t>, JP</w:t>
      </w:r>
      <w:r w:rsidRPr="007E35B8">
        <w:rPr>
          <w:rFonts w:eastAsia="Calibri"/>
          <w:szCs w:val="22"/>
          <w:lang w:val="en-AU"/>
        </w:rPr>
        <w:t xml:space="preserve"> </w:t>
      </w:r>
    </w:p>
    <w:p w:rsidR="00067A07" w:rsidRPr="007E35B8" w:rsidRDefault="00067A07" w:rsidP="00067A07">
      <w:pPr>
        <w:tabs>
          <w:tab w:val="left" w:pos="5040"/>
        </w:tabs>
        <w:ind w:left="3119"/>
        <w:jc w:val="both"/>
        <w:rPr>
          <w:rFonts w:cs="Arial"/>
        </w:rPr>
      </w:pPr>
      <w:r w:rsidRPr="007E35B8">
        <w:rPr>
          <w:rFonts w:cs="Arial"/>
        </w:rPr>
        <w:t>CR SOPHIE DWYER</w:t>
      </w:r>
    </w:p>
    <w:p w:rsidR="00067A07" w:rsidRDefault="00067A07" w:rsidP="00067A07">
      <w:pPr>
        <w:tabs>
          <w:tab w:val="left" w:pos="5040"/>
        </w:tabs>
        <w:ind w:left="3119"/>
        <w:jc w:val="both"/>
        <w:rPr>
          <w:rFonts w:cs="Arial"/>
        </w:rPr>
      </w:pPr>
      <w:r w:rsidRPr="007E35B8">
        <w:rPr>
          <w:rFonts w:cs="Arial"/>
        </w:rPr>
        <w:t>CR NIGE JONES</w:t>
      </w:r>
    </w:p>
    <w:p w:rsidR="00067A07" w:rsidRPr="007E35B8" w:rsidRDefault="00067A07" w:rsidP="00067A07">
      <w:pPr>
        <w:tabs>
          <w:tab w:val="left" w:pos="5040"/>
        </w:tabs>
        <w:ind w:left="3119"/>
        <w:jc w:val="both"/>
        <w:rPr>
          <w:rFonts w:cs="Arial"/>
          <w:i/>
          <w:sz w:val="18"/>
          <w:szCs w:val="18"/>
        </w:rPr>
      </w:pPr>
      <w:r w:rsidRPr="007E35B8">
        <w:rPr>
          <w:rFonts w:cs="Arial"/>
        </w:rPr>
        <w:t>CR JOHN LOGAN</w:t>
      </w:r>
    </w:p>
    <w:p w:rsidR="00067A07" w:rsidRPr="00067A07" w:rsidRDefault="00067A07" w:rsidP="00067A07">
      <w:pPr>
        <w:tabs>
          <w:tab w:val="left" w:pos="5040"/>
        </w:tabs>
        <w:ind w:left="3119"/>
        <w:jc w:val="both"/>
        <w:rPr>
          <w:rFonts w:cs="Arial"/>
        </w:rPr>
      </w:pPr>
      <w:r w:rsidRPr="007E35B8">
        <w:rPr>
          <w:rFonts w:cs="Arial"/>
        </w:rPr>
        <w:t>CR CHRISTOPHER MAY</w:t>
      </w:r>
    </w:p>
    <w:p w:rsidR="00E97703" w:rsidRDefault="00E97703" w:rsidP="00E97703">
      <w:pPr>
        <w:tabs>
          <w:tab w:val="left" w:pos="5040"/>
        </w:tabs>
        <w:ind w:left="3119"/>
        <w:jc w:val="both"/>
        <w:rPr>
          <w:rFonts w:cs="Arial"/>
        </w:rPr>
      </w:pPr>
      <w:r>
        <w:rPr>
          <w:rFonts w:cs="Arial"/>
        </w:rPr>
        <w:t>CR TOM MCL</w:t>
      </w:r>
      <w:r w:rsidRPr="007E35B8">
        <w:rPr>
          <w:rFonts w:cs="Arial"/>
        </w:rPr>
        <w:t>EAN, JP</w:t>
      </w:r>
    </w:p>
    <w:p w:rsidR="00232EDF" w:rsidRPr="003027D6" w:rsidRDefault="00232EDF" w:rsidP="003027D6"/>
    <w:sectPr w:rsidR="00232EDF" w:rsidRPr="003027D6" w:rsidSect="00BE1A2A">
      <w:headerReference w:type="default" r:id="rId11"/>
      <w:pgSz w:w="11907" w:h="16840" w:code="9"/>
      <w:pgMar w:top="709" w:right="1418" w:bottom="369" w:left="1418" w:header="720" w:footer="720" w:gutter="0"/>
      <w:paperSrc w:first="3" w:other="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760" w:rsidRDefault="000A0760">
      <w:r>
        <w:separator/>
      </w:r>
    </w:p>
  </w:endnote>
  <w:endnote w:type="continuationSeparator" w:id="0">
    <w:p w:rsidR="000A0760" w:rsidRDefault="000A0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60" w:rsidRDefault="00521A08">
    <w:pPr>
      <w:pStyle w:val="Footer"/>
      <w:framePr w:wrap="around" w:vAnchor="text" w:hAnchor="margin" w:xAlign="right" w:y="1"/>
      <w:rPr>
        <w:rStyle w:val="PageNumber"/>
      </w:rPr>
    </w:pPr>
    <w:r>
      <w:rPr>
        <w:rStyle w:val="PageNumber"/>
      </w:rPr>
      <w:fldChar w:fldCharType="begin"/>
    </w:r>
    <w:r w:rsidR="000A0760">
      <w:rPr>
        <w:rStyle w:val="PageNumber"/>
      </w:rPr>
      <w:instrText xml:space="preserve">PAGE  </w:instrText>
    </w:r>
    <w:r>
      <w:rPr>
        <w:rStyle w:val="PageNumber"/>
      </w:rPr>
      <w:fldChar w:fldCharType="end"/>
    </w:r>
  </w:p>
  <w:p w:rsidR="000A0760" w:rsidRDefault="000A07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60" w:rsidRDefault="000A07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760" w:rsidRDefault="000A0760">
      <w:r>
        <w:separator/>
      </w:r>
    </w:p>
  </w:footnote>
  <w:footnote w:type="continuationSeparator" w:id="0">
    <w:p w:rsidR="000A0760" w:rsidRDefault="000A0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60" w:rsidRPr="00410C0C" w:rsidRDefault="000A0760" w:rsidP="00232EDF">
    <w:pPr>
      <w:pStyle w:val="Header"/>
      <w:pBdr>
        <w:top w:val="single" w:sz="4" w:space="1" w:color="auto"/>
        <w:bottom w:val="single" w:sz="4" w:space="1" w:color="auto"/>
      </w:pBdr>
      <w:tabs>
        <w:tab w:val="clear" w:pos="4153"/>
        <w:tab w:val="clear" w:pos="8306"/>
        <w:tab w:val="right" w:pos="9072"/>
      </w:tabs>
      <w:ind w:right="43"/>
      <w:rPr>
        <w:szCs w:val="22"/>
      </w:rPr>
    </w:pPr>
    <w:r>
      <w:rPr>
        <w:rFonts w:cs="Arial"/>
        <w:szCs w:val="22"/>
      </w:rPr>
      <w:t>MINUTES OF THE</w:t>
    </w:r>
    <w:r w:rsidRPr="00410C0C">
      <w:rPr>
        <w:rFonts w:cs="Arial"/>
        <w:szCs w:val="22"/>
      </w:rPr>
      <w:t xml:space="preserve"> </w:t>
    </w:r>
    <w:r>
      <w:rPr>
        <w:rFonts w:cs="Arial"/>
        <w:szCs w:val="22"/>
      </w:rPr>
      <w:t xml:space="preserve">AUDIT AND RISK COMMITTEE – </w:t>
    </w:r>
    <w:r w:rsidRPr="00BE3147">
      <w:rPr>
        <w:rFonts w:cs="Arial"/>
        <w:szCs w:val="22"/>
      </w:rPr>
      <w:t>13.11.2017</w:t>
    </w:r>
    <w:r>
      <w:rPr>
        <w:rFonts w:cs="Arial"/>
        <w:szCs w:val="22"/>
      </w:rPr>
      <w:tab/>
      <w:t xml:space="preserve">Page  </w:t>
    </w:r>
    <w:r w:rsidR="00521A08" w:rsidRPr="00410C0C">
      <w:rPr>
        <w:rFonts w:cs="Arial"/>
        <w:szCs w:val="22"/>
      </w:rPr>
      <w:fldChar w:fldCharType="begin"/>
    </w:r>
    <w:r w:rsidRPr="00410C0C">
      <w:rPr>
        <w:rFonts w:cs="Arial"/>
        <w:szCs w:val="22"/>
      </w:rPr>
      <w:instrText xml:space="preserve"> PAGE   \* MERGEFORMAT </w:instrText>
    </w:r>
    <w:r w:rsidR="00521A08" w:rsidRPr="00410C0C">
      <w:rPr>
        <w:rFonts w:cs="Arial"/>
        <w:szCs w:val="22"/>
      </w:rPr>
      <w:fldChar w:fldCharType="separate"/>
    </w:r>
    <w:r w:rsidR="00011E32">
      <w:rPr>
        <w:rFonts w:cs="Arial"/>
        <w:noProof/>
        <w:szCs w:val="22"/>
      </w:rPr>
      <w:t>18</w:t>
    </w:r>
    <w:r w:rsidR="00521A08" w:rsidRPr="00410C0C">
      <w:rPr>
        <w:rFonts w:cs="Arial"/>
        <w:szCs w:val="22"/>
      </w:rPr>
      <w:fldChar w:fldCharType="end"/>
    </w:r>
  </w:p>
  <w:p w:rsidR="000A0760" w:rsidRDefault="000A0760" w:rsidP="00232EDF">
    <w:pPr>
      <w:pStyle w:val="Header"/>
    </w:pPr>
  </w:p>
  <w:p w:rsidR="000A0760" w:rsidRDefault="000A0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CBD"/>
    <w:multiLevelType w:val="hybridMultilevel"/>
    <w:tmpl w:val="41C44E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
    <w:nsid w:val="02A23F63"/>
    <w:multiLevelType w:val="hybridMultilevel"/>
    <w:tmpl w:val="0E3676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56C1F"/>
    <w:multiLevelType w:val="hybridMultilevel"/>
    <w:tmpl w:val="7008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83615D"/>
    <w:multiLevelType w:val="hybridMultilevel"/>
    <w:tmpl w:val="D99AA8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E62E01"/>
    <w:multiLevelType w:val="hybridMultilevel"/>
    <w:tmpl w:val="4128F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085C10"/>
    <w:multiLevelType w:val="hybridMultilevel"/>
    <w:tmpl w:val="6E342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DE7AE4"/>
    <w:multiLevelType w:val="hybridMultilevel"/>
    <w:tmpl w:val="9084904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41B62A67"/>
    <w:multiLevelType w:val="hybridMultilevel"/>
    <w:tmpl w:val="DE8E66D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237FF1"/>
    <w:multiLevelType w:val="hybridMultilevel"/>
    <w:tmpl w:val="D2EC488C"/>
    <w:lvl w:ilvl="0" w:tplc="EC8AF580">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9">
    <w:nsid w:val="5B120D0C"/>
    <w:multiLevelType w:val="hybridMultilevel"/>
    <w:tmpl w:val="9A9E0834"/>
    <w:lvl w:ilvl="0" w:tplc="B6D8F88C">
      <w:start w:val="1"/>
      <w:numFmt w:val="decimal"/>
      <w:lvlText w:val="(%1)"/>
      <w:lvlJc w:val="left"/>
      <w:pPr>
        <w:ind w:left="603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0">
    <w:nsid w:val="5C5F7A62"/>
    <w:multiLevelType w:val="hybridMultilevel"/>
    <w:tmpl w:val="19B0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FC094C"/>
    <w:multiLevelType w:val="hybridMultilevel"/>
    <w:tmpl w:val="236EAC80"/>
    <w:lvl w:ilvl="0" w:tplc="A770F91A">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nsid w:val="6D802533"/>
    <w:multiLevelType w:val="hybridMultilevel"/>
    <w:tmpl w:val="79D2EEAA"/>
    <w:lvl w:ilvl="0" w:tplc="FDFC550E">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num w:numId="1">
    <w:abstractNumId w:val="10"/>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5"/>
  </w:num>
  <w:num w:numId="9">
    <w:abstractNumId w:val="2"/>
  </w:num>
  <w:num w:numId="10">
    <w:abstractNumId w:val="4"/>
  </w:num>
  <w:num w:numId="11">
    <w:abstractNumId w:val="11"/>
  </w:num>
  <w:num w:numId="12">
    <w:abstractNumId w:val="12"/>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rsids>
    <w:rsidRoot w:val="00BA6922"/>
    <w:rsid w:val="00004C70"/>
    <w:rsid w:val="00006EB9"/>
    <w:rsid w:val="00011E32"/>
    <w:rsid w:val="000170CD"/>
    <w:rsid w:val="00023672"/>
    <w:rsid w:val="00024C38"/>
    <w:rsid w:val="00034396"/>
    <w:rsid w:val="00043070"/>
    <w:rsid w:val="00044BFA"/>
    <w:rsid w:val="00067A07"/>
    <w:rsid w:val="00082AE0"/>
    <w:rsid w:val="00090240"/>
    <w:rsid w:val="00094487"/>
    <w:rsid w:val="000A0760"/>
    <w:rsid w:val="000A1596"/>
    <w:rsid w:val="000B3BA4"/>
    <w:rsid w:val="000F0575"/>
    <w:rsid w:val="000F1346"/>
    <w:rsid w:val="000F22D0"/>
    <w:rsid w:val="000F4A4C"/>
    <w:rsid w:val="001041CE"/>
    <w:rsid w:val="0014469B"/>
    <w:rsid w:val="00145E89"/>
    <w:rsid w:val="001505DC"/>
    <w:rsid w:val="00176E50"/>
    <w:rsid w:val="00180473"/>
    <w:rsid w:val="001A2174"/>
    <w:rsid w:val="001A3FE9"/>
    <w:rsid w:val="001C29FF"/>
    <w:rsid w:val="001C4708"/>
    <w:rsid w:val="001E7845"/>
    <w:rsid w:val="001F4650"/>
    <w:rsid w:val="00201850"/>
    <w:rsid w:val="00223F21"/>
    <w:rsid w:val="00232EDF"/>
    <w:rsid w:val="002669FB"/>
    <w:rsid w:val="0027116D"/>
    <w:rsid w:val="00276323"/>
    <w:rsid w:val="0029012A"/>
    <w:rsid w:val="002A6F8B"/>
    <w:rsid w:val="002E0E6C"/>
    <w:rsid w:val="002E3B9A"/>
    <w:rsid w:val="002F38F4"/>
    <w:rsid w:val="002F3ED8"/>
    <w:rsid w:val="003027D6"/>
    <w:rsid w:val="00326398"/>
    <w:rsid w:val="00357893"/>
    <w:rsid w:val="003746F5"/>
    <w:rsid w:val="00382351"/>
    <w:rsid w:val="00392E24"/>
    <w:rsid w:val="003C4F54"/>
    <w:rsid w:val="003D2677"/>
    <w:rsid w:val="003E5306"/>
    <w:rsid w:val="003E542E"/>
    <w:rsid w:val="00403C51"/>
    <w:rsid w:val="00404888"/>
    <w:rsid w:val="00410C0C"/>
    <w:rsid w:val="004135A1"/>
    <w:rsid w:val="00413AEE"/>
    <w:rsid w:val="00437768"/>
    <w:rsid w:val="00450E07"/>
    <w:rsid w:val="00460290"/>
    <w:rsid w:val="00462A1C"/>
    <w:rsid w:val="00486829"/>
    <w:rsid w:val="00492F5F"/>
    <w:rsid w:val="00495E4C"/>
    <w:rsid w:val="004B241D"/>
    <w:rsid w:val="004C0A4B"/>
    <w:rsid w:val="004C4752"/>
    <w:rsid w:val="004D3EDA"/>
    <w:rsid w:val="004F376B"/>
    <w:rsid w:val="004F59D1"/>
    <w:rsid w:val="004F5AFC"/>
    <w:rsid w:val="004F6225"/>
    <w:rsid w:val="00502639"/>
    <w:rsid w:val="00521A08"/>
    <w:rsid w:val="0052598A"/>
    <w:rsid w:val="00533855"/>
    <w:rsid w:val="005342A7"/>
    <w:rsid w:val="00561327"/>
    <w:rsid w:val="00584FA9"/>
    <w:rsid w:val="005940AB"/>
    <w:rsid w:val="00597034"/>
    <w:rsid w:val="005B4C71"/>
    <w:rsid w:val="005C4154"/>
    <w:rsid w:val="005C54B5"/>
    <w:rsid w:val="005F340A"/>
    <w:rsid w:val="005F52B3"/>
    <w:rsid w:val="00622FD8"/>
    <w:rsid w:val="00643E7C"/>
    <w:rsid w:val="00645CBB"/>
    <w:rsid w:val="006464F9"/>
    <w:rsid w:val="00662787"/>
    <w:rsid w:val="00676D6A"/>
    <w:rsid w:val="00683EBA"/>
    <w:rsid w:val="006F1DF4"/>
    <w:rsid w:val="006F1EE2"/>
    <w:rsid w:val="00700D7C"/>
    <w:rsid w:val="0071397F"/>
    <w:rsid w:val="00717359"/>
    <w:rsid w:val="00731856"/>
    <w:rsid w:val="00750BEE"/>
    <w:rsid w:val="0079659F"/>
    <w:rsid w:val="007B5FFB"/>
    <w:rsid w:val="007C1BE3"/>
    <w:rsid w:val="007D08BD"/>
    <w:rsid w:val="00805082"/>
    <w:rsid w:val="00807108"/>
    <w:rsid w:val="00856900"/>
    <w:rsid w:val="00861897"/>
    <w:rsid w:val="00861B67"/>
    <w:rsid w:val="00867B46"/>
    <w:rsid w:val="008753FD"/>
    <w:rsid w:val="00880A5E"/>
    <w:rsid w:val="0089281C"/>
    <w:rsid w:val="008A13FB"/>
    <w:rsid w:val="008B4E80"/>
    <w:rsid w:val="008C16A4"/>
    <w:rsid w:val="008D73DE"/>
    <w:rsid w:val="008E3705"/>
    <w:rsid w:val="009035F3"/>
    <w:rsid w:val="00904848"/>
    <w:rsid w:val="009048C1"/>
    <w:rsid w:val="009132AA"/>
    <w:rsid w:val="009366A4"/>
    <w:rsid w:val="00947992"/>
    <w:rsid w:val="00953C88"/>
    <w:rsid w:val="00960762"/>
    <w:rsid w:val="00967E7E"/>
    <w:rsid w:val="00974FB5"/>
    <w:rsid w:val="00977E68"/>
    <w:rsid w:val="009A2BE0"/>
    <w:rsid w:val="009A466B"/>
    <w:rsid w:val="009A4F47"/>
    <w:rsid w:val="009B0445"/>
    <w:rsid w:val="009B0620"/>
    <w:rsid w:val="009D44F4"/>
    <w:rsid w:val="00A01B9A"/>
    <w:rsid w:val="00A32DFF"/>
    <w:rsid w:val="00A40EF6"/>
    <w:rsid w:val="00A4583D"/>
    <w:rsid w:val="00A568FE"/>
    <w:rsid w:val="00A56CB6"/>
    <w:rsid w:val="00A80178"/>
    <w:rsid w:val="00A95606"/>
    <w:rsid w:val="00AA00CC"/>
    <w:rsid w:val="00AA11C4"/>
    <w:rsid w:val="00AD0550"/>
    <w:rsid w:val="00AD1A5C"/>
    <w:rsid w:val="00AD3B3F"/>
    <w:rsid w:val="00AD6876"/>
    <w:rsid w:val="00AD75DA"/>
    <w:rsid w:val="00AF0E83"/>
    <w:rsid w:val="00AF179E"/>
    <w:rsid w:val="00AF2B57"/>
    <w:rsid w:val="00AF42C5"/>
    <w:rsid w:val="00AF579A"/>
    <w:rsid w:val="00B15823"/>
    <w:rsid w:val="00B42718"/>
    <w:rsid w:val="00B74028"/>
    <w:rsid w:val="00B74C41"/>
    <w:rsid w:val="00B96675"/>
    <w:rsid w:val="00B97F55"/>
    <w:rsid w:val="00BA6922"/>
    <w:rsid w:val="00BC203D"/>
    <w:rsid w:val="00BC67D8"/>
    <w:rsid w:val="00BD64A5"/>
    <w:rsid w:val="00BE1A2A"/>
    <w:rsid w:val="00BE3147"/>
    <w:rsid w:val="00BF0D4A"/>
    <w:rsid w:val="00BF4D4E"/>
    <w:rsid w:val="00C07272"/>
    <w:rsid w:val="00C22511"/>
    <w:rsid w:val="00C30934"/>
    <w:rsid w:val="00C31472"/>
    <w:rsid w:val="00C72967"/>
    <w:rsid w:val="00C83C57"/>
    <w:rsid w:val="00C94721"/>
    <w:rsid w:val="00CC3B2A"/>
    <w:rsid w:val="00CC5E6E"/>
    <w:rsid w:val="00D1611C"/>
    <w:rsid w:val="00D310F3"/>
    <w:rsid w:val="00D45C54"/>
    <w:rsid w:val="00D53A69"/>
    <w:rsid w:val="00D714E3"/>
    <w:rsid w:val="00DA0802"/>
    <w:rsid w:val="00DB0000"/>
    <w:rsid w:val="00DB4B64"/>
    <w:rsid w:val="00DD4462"/>
    <w:rsid w:val="00DE1E4A"/>
    <w:rsid w:val="00DE4656"/>
    <w:rsid w:val="00DE7838"/>
    <w:rsid w:val="00DF0323"/>
    <w:rsid w:val="00DF1577"/>
    <w:rsid w:val="00DF6C88"/>
    <w:rsid w:val="00E00260"/>
    <w:rsid w:val="00E11A5C"/>
    <w:rsid w:val="00E176A1"/>
    <w:rsid w:val="00E27E1F"/>
    <w:rsid w:val="00E371A3"/>
    <w:rsid w:val="00E521C6"/>
    <w:rsid w:val="00E650A9"/>
    <w:rsid w:val="00E74A56"/>
    <w:rsid w:val="00E90804"/>
    <w:rsid w:val="00E97703"/>
    <w:rsid w:val="00EB7049"/>
    <w:rsid w:val="00EE15C1"/>
    <w:rsid w:val="00EF4BE0"/>
    <w:rsid w:val="00F03719"/>
    <w:rsid w:val="00F149D9"/>
    <w:rsid w:val="00F16BF0"/>
    <w:rsid w:val="00F37FAA"/>
    <w:rsid w:val="00F37FF5"/>
    <w:rsid w:val="00F70D1B"/>
    <w:rsid w:val="00F90204"/>
    <w:rsid w:val="00FC5EE4"/>
    <w:rsid w:val="00FF37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2A"/>
    <w:rPr>
      <w:rFonts w:ascii="Arial" w:hAnsi="Arial"/>
      <w:sz w:val="22"/>
      <w:lang w:val="en-GB" w:eastAsia="en-US"/>
    </w:rPr>
  </w:style>
  <w:style w:type="paragraph" w:styleId="Heading1">
    <w:name w:val="heading 1"/>
    <w:basedOn w:val="Normal"/>
    <w:next w:val="Normal"/>
    <w:link w:val="Heading1Char"/>
    <w:qFormat/>
    <w:rsid w:val="00BE1A2A"/>
    <w:pPr>
      <w:keepNext/>
      <w:jc w:val="center"/>
      <w:outlineLvl w:val="0"/>
    </w:pPr>
    <w:rPr>
      <w:b/>
      <w:bCs/>
      <w:sz w:val="32"/>
    </w:rPr>
  </w:style>
  <w:style w:type="paragraph" w:styleId="Heading2">
    <w:name w:val="heading 2"/>
    <w:basedOn w:val="Normal"/>
    <w:next w:val="Normal"/>
    <w:qFormat/>
    <w:rsid w:val="00BE1A2A"/>
    <w:pPr>
      <w:keepNext/>
      <w:jc w:val="both"/>
      <w:outlineLvl w:val="1"/>
    </w:pPr>
    <w:rPr>
      <w:b/>
      <w:bCs/>
    </w:rPr>
  </w:style>
  <w:style w:type="paragraph" w:styleId="Heading3">
    <w:name w:val="heading 3"/>
    <w:basedOn w:val="Normal"/>
    <w:next w:val="Normal"/>
    <w:qFormat/>
    <w:rsid w:val="00BE1A2A"/>
    <w:pPr>
      <w:keepNext/>
      <w:tabs>
        <w:tab w:val="right" w:pos="9356"/>
      </w:tabs>
      <w:ind w:right="454"/>
      <w:jc w:val="both"/>
      <w:outlineLvl w:val="2"/>
    </w:pPr>
    <w:rPr>
      <w:rFonts w:ascii="Times New Roman" w:hAnsi="Times New Roman"/>
      <w:bCs/>
      <w:i/>
      <w:iCs/>
      <w:color w:val="000000"/>
      <w:sz w:val="24"/>
    </w:rPr>
  </w:style>
  <w:style w:type="paragraph" w:styleId="Heading4">
    <w:name w:val="heading 4"/>
    <w:basedOn w:val="Normal"/>
    <w:next w:val="Normal"/>
    <w:qFormat/>
    <w:rsid w:val="00BE1A2A"/>
    <w:pPr>
      <w:keepNext/>
      <w:jc w:val="center"/>
      <w:outlineLvl w:val="3"/>
    </w:pPr>
    <w:rPr>
      <w:rFonts w:ascii="Times New Roman" w:hAnsi="Times New Roman"/>
      <w:b/>
      <w:sz w:val="28"/>
    </w:rPr>
  </w:style>
  <w:style w:type="paragraph" w:styleId="Heading5">
    <w:name w:val="heading 5"/>
    <w:basedOn w:val="Normal"/>
    <w:next w:val="Normal"/>
    <w:qFormat/>
    <w:rsid w:val="00BE1A2A"/>
    <w:pPr>
      <w:keepNext/>
      <w:pBdr>
        <w:top w:val="single" w:sz="6" w:space="1" w:color="auto" w:shadow="1"/>
        <w:left w:val="single" w:sz="6" w:space="1" w:color="auto" w:shadow="1"/>
        <w:bottom w:val="single" w:sz="6" w:space="1" w:color="auto" w:shadow="1"/>
        <w:right w:val="single" w:sz="6" w:space="1" w:color="auto" w:shadow="1"/>
      </w:pBdr>
      <w:tabs>
        <w:tab w:val="right" w:pos="9072"/>
      </w:tabs>
      <w:jc w:val="center"/>
      <w:outlineLvl w:val="4"/>
    </w:pPr>
    <w:rPr>
      <w:sz w:val="52"/>
      <w:u w:val="single"/>
    </w:rPr>
  </w:style>
  <w:style w:type="paragraph" w:styleId="Heading6">
    <w:name w:val="heading 6"/>
    <w:basedOn w:val="Normal"/>
    <w:next w:val="Normal"/>
    <w:qFormat/>
    <w:rsid w:val="00BE1A2A"/>
    <w:pPr>
      <w:keepNext/>
      <w:jc w:val="center"/>
      <w:outlineLvl w:val="5"/>
    </w:pPr>
    <w:rPr>
      <w:b/>
      <w:lang w:val="en-AU"/>
    </w:rPr>
  </w:style>
  <w:style w:type="paragraph" w:styleId="Heading7">
    <w:name w:val="heading 7"/>
    <w:basedOn w:val="Normal"/>
    <w:next w:val="Normal"/>
    <w:qFormat/>
    <w:rsid w:val="00BE1A2A"/>
    <w:pPr>
      <w:keepNext/>
      <w:jc w:val="both"/>
      <w:outlineLvl w:val="6"/>
    </w:pPr>
    <w:rPr>
      <w:rFonts w:ascii="Times New Roman" w:hAnsi="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E1A2A"/>
    <w:pPr>
      <w:tabs>
        <w:tab w:val="center" w:pos="4153"/>
        <w:tab w:val="right" w:pos="8306"/>
      </w:tabs>
    </w:pPr>
  </w:style>
  <w:style w:type="paragraph" w:styleId="Footer">
    <w:name w:val="footer"/>
    <w:basedOn w:val="Normal"/>
    <w:link w:val="FooterChar"/>
    <w:rsid w:val="00BE1A2A"/>
    <w:pPr>
      <w:tabs>
        <w:tab w:val="center" w:pos="4153"/>
        <w:tab w:val="right" w:pos="8306"/>
      </w:tabs>
    </w:pPr>
  </w:style>
  <w:style w:type="paragraph" w:styleId="TOC1">
    <w:name w:val="toc 1"/>
    <w:basedOn w:val="Normal"/>
    <w:next w:val="Normal"/>
    <w:autoRedefine/>
    <w:semiHidden/>
    <w:rsid w:val="00BE1A2A"/>
    <w:pPr>
      <w:spacing w:before="120" w:after="120"/>
    </w:pPr>
    <w:rPr>
      <w:rFonts w:ascii="Times New Roman" w:hAnsi="Times New Roman"/>
      <w:b/>
      <w:caps/>
      <w:color w:val="000000"/>
      <w:sz w:val="24"/>
    </w:rPr>
  </w:style>
  <w:style w:type="paragraph" w:styleId="DocumentMap">
    <w:name w:val="Document Map"/>
    <w:basedOn w:val="Normal"/>
    <w:semiHidden/>
    <w:rsid w:val="00BE1A2A"/>
    <w:pPr>
      <w:shd w:val="clear" w:color="auto" w:fill="000080"/>
    </w:pPr>
    <w:rPr>
      <w:rFonts w:ascii="Tahoma" w:hAnsi="Tahoma" w:cs="Tahoma"/>
    </w:rPr>
  </w:style>
  <w:style w:type="paragraph" w:customStyle="1" w:styleId="ItemHeading">
    <w:name w:val="Item Heading"/>
    <w:next w:val="Normal"/>
    <w:rsid w:val="00BE1A2A"/>
    <w:pPr>
      <w:outlineLvl w:val="0"/>
    </w:pPr>
    <w:rPr>
      <w:rFonts w:ascii="Arial" w:hAnsi="Arial"/>
      <w:b/>
      <w:caps/>
      <w:color w:val="0000FF"/>
      <w:sz w:val="28"/>
      <w:lang w:eastAsia="en-US"/>
    </w:rPr>
  </w:style>
  <w:style w:type="character" w:styleId="PageNumber">
    <w:name w:val="page number"/>
    <w:basedOn w:val="DefaultParagraphFont"/>
    <w:semiHidden/>
    <w:rsid w:val="00BE1A2A"/>
  </w:style>
  <w:style w:type="paragraph" w:styleId="BodyText">
    <w:name w:val="Body Text"/>
    <w:basedOn w:val="Normal"/>
    <w:link w:val="BodyTextChar"/>
    <w:semiHidden/>
    <w:rsid w:val="00BE1A2A"/>
    <w:pPr>
      <w:spacing w:before="120"/>
      <w:jc w:val="both"/>
    </w:pPr>
    <w:rPr>
      <w:rFonts w:cs="Arial"/>
      <w:b/>
      <w:bCs/>
      <w:szCs w:val="24"/>
      <w:lang w:val="en-AU"/>
    </w:rPr>
  </w:style>
  <w:style w:type="paragraph" w:styleId="BodyTextIndent2">
    <w:name w:val="Body Text Indent 2"/>
    <w:basedOn w:val="Normal"/>
    <w:link w:val="BodyTextIndent2Char"/>
    <w:uiPriority w:val="99"/>
    <w:semiHidden/>
    <w:unhideWhenUsed/>
    <w:rsid w:val="00BA6922"/>
    <w:pPr>
      <w:spacing w:after="120" w:line="480" w:lineRule="auto"/>
      <w:ind w:left="283"/>
    </w:pPr>
  </w:style>
  <w:style w:type="character" w:customStyle="1" w:styleId="BodyTextIndent2Char">
    <w:name w:val="Body Text Indent 2 Char"/>
    <w:basedOn w:val="DefaultParagraphFont"/>
    <w:link w:val="BodyTextIndent2"/>
    <w:uiPriority w:val="99"/>
    <w:semiHidden/>
    <w:rsid w:val="00BA6922"/>
    <w:rPr>
      <w:rFonts w:ascii="Arial" w:hAnsi="Arial"/>
      <w:sz w:val="22"/>
      <w:lang w:val="en-GB" w:eastAsia="en-US"/>
    </w:rPr>
  </w:style>
  <w:style w:type="character" w:customStyle="1" w:styleId="BodyTextChar">
    <w:name w:val="Body Text Char"/>
    <w:basedOn w:val="DefaultParagraphFont"/>
    <w:link w:val="BodyText"/>
    <w:semiHidden/>
    <w:rsid w:val="00BA6922"/>
    <w:rPr>
      <w:rFonts w:ascii="Arial" w:hAnsi="Arial" w:cs="Arial"/>
      <w:b/>
      <w:bCs/>
      <w:sz w:val="22"/>
      <w:szCs w:val="24"/>
      <w:lang w:eastAsia="en-US"/>
    </w:rPr>
  </w:style>
  <w:style w:type="paragraph" w:styleId="BlockText">
    <w:name w:val="Block Text"/>
    <w:basedOn w:val="Normal"/>
    <w:semiHidden/>
    <w:rsid w:val="00BA6922"/>
    <w:pPr>
      <w:ind w:left="2160" w:right="1076"/>
      <w:jc w:val="both"/>
    </w:pPr>
    <w:rPr>
      <w:b/>
      <w:bCs/>
      <w:color w:val="008080"/>
      <w:sz w:val="18"/>
    </w:rPr>
  </w:style>
  <w:style w:type="character" w:customStyle="1" w:styleId="Heading1Char">
    <w:name w:val="Heading 1 Char"/>
    <w:basedOn w:val="DefaultParagraphFont"/>
    <w:link w:val="Heading1"/>
    <w:rsid w:val="0029012A"/>
    <w:rPr>
      <w:rFonts w:ascii="Arial" w:hAnsi="Arial"/>
      <w:b/>
      <w:bCs/>
      <w:sz w:val="32"/>
      <w:lang w:val="en-GB" w:eastAsia="en-US"/>
    </w:rPr>
  </w:style>
  <w:style w:type="character" w:customStyle="1" w:styleId="FooterChar">
    <w:name w:val="Footer Char"/>
    <w:basedOn w:val="DefaultParagraphFont"/>
    <w:link w:val="Footer"/>
    <w:rsid w:val="00E00260"/>
    <w:rPr>
      <w:rFonts w:ascii="Arial" w:hAnsi="Arial"/>
      <w:sz w:val="22"/>
      <w:lang w:val="en-GB" w:eastAsia="en-US"/>
    </w:rPr>
  </w:style>
  <w:style w:type="paragraph" w:customStyle="1" w:styleId="RecommendationText">
    <w:name w:val="Recommendation Text"/>
    <w:basedOn w:val="Normal"/>
    <w:rsid w:val="001041CE"/>
    <w:pPr>
      <w:jc w:val="both"/>
    </w:pPr>
    <w:rPr>
      <w:rFonts w:ascii="Times New Roman" w:hAnsi="Times New Roman"/>
      <w:b/>
      <w:color w:val="FF0000"/>
      <w:sz w:val="24"/>
      <w:lang w:val="en-AU"/>
    </w:rPr>
  </w:style>
  <w:style w:type="paragraph" w:styleId="BodyTextIndent3">
    <w:name w:val="Body Text Indent 3"/>
    <w:basedOn w:val="Normal"/>
    <w:link w:val="BodyTextIndent3Char"/>
    <w:uiPriority w:val="99"/>
    <w:semiHidden/>
    <w:unhideWhenUsed/>
    <w:rsid w:val="00BF4D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4D4E"/>
    <w:rPr>
      <w:rFonts w:ascii="Arial" w:hAnsi="Arial"/>
      <w:sz w:val="16"/>
      <w:szCs w:val="16"/>
      <w:lang w:val="en-GB" w:eastAsia="en-US"/>
    </w:rPr>
  </w:style>
  <w:style w:type="paragraph" w:styleId="BodyTextIndent">
    <w:name w:val="Body Text Indent"/>
    <w:basedOn w:val="Normal"/>
    <w:link w:val="BodyTextIndentChar"/>
    <w:uiPriority w:val="99"/>
    <w:semiHidden/>
    <w:unhideWhenUsed/>
    <w:rsid w:val="00BF4D4E"/>
    <w:pPr>
      <w:spacing w:after="120"/>
      <w:ind w:left="283"/>
    </w:pPr>
  </w:style>
  <w:style w:type="character" w:customStyle="1" w:styleId="BodyTextIndentChar">
    <w:name w:val="Body Text Indent Char"/>
    <w:basedOn w:val="DefaultParagraphFont"/>
    <w:link w:val="BodyTextIndent"/>
    <w:uiPriority w:val="99"/>
    <w:semiHidden/>
    <w:rsid w:val="00BF4D4E"/>
    <w:rPr>
      <w:rFonts w:ascii="Arial" w:hAnsi="Arial"/>
      <w:sz w:val="22"/>
      <w:lang w:val="en-GB" w:eastAsia="en-US"/>
    </w:rPr>
  </w:style>
  <w:style w:type="paragraph" w:styleId="Title">
    <w:name w:val="Title"/>
    <w:basedOn w:val="Normal"/>
    <w:link w:val="TitleChar"/>
    <w:qFormat/>
    <w:rsid w:val="00BF4D4E"/>
    <w:pPr>
      <w:jc w:val="center"/>
    </w:pPr>
    <w:rPr>
      <w:rFonts w:cs="Arial"/>
      <w:b/>
      <w:bCs/>
      <w:sz w:val="28"/>
      <w:szCs w:val="24"/>
      <w:lang w:val="en-AU"/>
    </w:rPr>
  </w:style>
  <w:style w:type="character" w:customStyle="1" w:styleId="TitleChar">
    <w:name w:val="Title Char"/>
    <w:basedOn w:val="DefaultParagraphFont"/>
    <w:link w:val="Title"/>
    <w:rsid w:val="00BF4D4E"/>
    <w:rPr>
      <w:rFonts w:ascii="Arial" w:hAnsi="Arial" w:cs="Arial"/>
      <w:b/>
      <w:bCs/>
      <w:sz w:val="28"/>
      <w:szCs w:val="24"/>
      <w:lang w:eastAsia="en-US"/>
    </w:rPr>
  </w:style>
  <w:style w:type="paragraph" w:customStyle="1" w:styleId="Recommendation">
    <w:name w:val="Recommendation"/>
    <w:basedOn w:val="Heading2"/>
    <w:next w:val="Normal"/>
    <w:rsid w:val="00676D6A"/>
    <w:pPr>
      <w:keepNext w:val="0"/>
    </w:pPr>
    <w:rPr>
      <w:bCs w:val="0"/>
      <w:caps/>
      <w:color w:val="FF0000"/>
      <w:szCs w:val="24"/>
      <w:lang w:val="en-AU"/>
    </w:rPr>
  </w:style>
  <w:style w:type="paragraph" w:styleId="NoSpacing">
    <w:name w:val="No Spacing"/>
    <w:uiPriority w:val="1"/>
    <w:qFormat/>
    <w:rsid w:val="00676D6A"/>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867B46"/>
    <w:rPr>
      <w:rFonts w:ascii="Tahoma" w:hAnsi="Tahoma" w:cs="Tahoma"/>
      <w:sz w:val="16"/>
      <w:szCs w:val="16"/>
    </w:rPr>
  </w:style>
  <w:style w:type="character" w:customStyle="1" w:styleId="BalloonTextChar">
    <w:name w:val="Balloon Text Char"/>
    <w:basedOn w:val="DefaultParagraphFont"/>
    <w:link w:val="BalloonText"/>
    <w:uiPriority w:val="99"/>
    <w:semiHidden/>
    <w:rsid w:val="00867B46"/>
    <w:rPr>
      <w:rFonts w:ascii="Tahoma" w:hAnsi="Tahoma" w:cs="Tahoma"/>
      <w:sz w:val="16"/>
      <w:szCs w:val="16"/>
      <w:lang w:val="en-GB" w:eastAsia="en-US"/>
    </w:rPr>
  </w:style>
  <w:style w:type="table" w:styleId="TableGrid">
    <w:name w:val="Table Grid"/>
    <w:basedOn w:val="TableNormal"/>
    <w:uiPriority w:val="59"/>
    <w:rsid w:val="007B5F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FFB"/>
    <w:pPr>
      <w:spacing w:after="200" w:line="276" w:lineRule="auto"/>
      <w:ind w:left="720"/>
      <w:contextualSpacing/>
    </w:pPr>
    <w:rPr>
      <w:rFonts w:eastAsiaTheme="minorHAnsi" w:cstheme="minorBidi"/>
      <w:szCs w:val="22"/>
      <w:lang w:val="en-AU"/>
    </w:rPr>
  </w:style>
  <w:style w:type="paragraph" w:customStyle="1" w:styleId="Default">
    <w:name w:val="Default"/>
    <w:rsid w:val="007B5FF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B5FFB"/>
    <w:rPr>
      <w:color w:val="0000FF" w:themeColor="hyperlink"/>
      <w:u w:val="single"/>
    </w:rPr>
  </w:style>
  <w:style w:type="paragraph" w:customStyle="1" w:styleId="ItemSubheading">
    <w:name w:val="Item Subheading"/>
    <w:basedOn w:val="Normal"/>
    <w:next w:val="Normal"/>
    <w:rsid w:val="00B74C41"/>
    <w:pPr>
      <w:jc w:val="both"/>
    </w:pPr>
    <w:rPr>
      <w:b/>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GENDAS%20AND%20MINUTES/5.%20COMMITTEE%20MEETINGS/AUDIT%20AND%20RISK%20COMMITTEE/ATTACHMENTS/2017/13%20November%202017/Attach1agnAUDIT171113.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18</Pages>
  <Words>3559</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INSERT DATE</vt:lpstr>
    </vt:vector>
  </TitlesOfParts>
  <Company>City of Joondalup</Company>
  <LinksUpToDate>false</LinksUpToDate>
  <CharactersWithSpaces>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City of Joondalup</dc:creator>
  <cp:lastModifiedBy>Brads</cp:lastModifiedBy>
  <cp:revision>40</cp:revision>
  <cp:lastPrinted>2017-11-15T02:28:00Z</cp:lastPrinted>
  <dcterms:created xsi:type="dcterms:W3CDTF">2017-11-08T03:16:00Z</dcterms:created>
  <dcterms:modified xsi:type="dcterms:W3CDTF">2017-11-15T02:28:00Z</dcterms:modified>
</cp:coreProperties>
</file>